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BCB5" w14:textId="236946F6" w:rsidR="00E57BF6" w:rsidRPr="00E57BF6" w:rsidRDefault="00A029CC" w:rsidP="00E57BF6">
      <w:pPr>
        <w:spacing w:after="0" w:line="240" w:lineRule="auto"/>
        <w:jc w:val="both"/>
        <w:rPr>
          <w:b/>
          <w:bCs/>
        </w:rPr>
      </w:pPr>
      <w:bookmarkStart w:id="0" w:name="_Hlk73955346"/>
      <w:bookmarkEnd w:id="0"/>
      <w:r>
        <w:rPr>
          <w:b/>
          <w:bCs/>
          <w:lang w:val="bg"/>
        </w:rPr>
        <w:t>Самозапечатващи се торбички за стерилизация</w:t>
      </w:r>
    </w:p>
    <w:p w14:paraId="14F1C047" w14:textId="77777777" w:rsidR="00E57BF6" w:rsidRPr="00E57BF6" w:rsidRDefault="00E57BF6" w:rsidP="00E57BF6">
      <w:pPr>
        <w:spacing w:after="0" w:line="240" w:lineRule="auto"/>
        <w:jc w:val="both"/>
        <w:rPr>
          <w:b/>
          <w:bCs/>
          <w:sz w:val="20"/>
          <w:szCs w:val="20"/>
        </w:rPr>
      </w:pPr>
      <w:r>
        <w:rPr>
          <w:b/>
          <w:bCs/>
          <w:sz w:val="20"/>
          <w:szCs w:val="20"/>
          <w:lang w:val="bg"/>
        </w:rPr>
        <w:t xml:space="preserve">Инструкции за употреба </w:t>
      </w:r>
    </w:p>
    <w:p w14:paraId="55F85374" w14:textId="77777777" w:rsidR="00E57BF6" w:rsidRPr="00E57BF6" w:rsidRDefault="00E57BF6" w:rsidP="00E57BF6">
      <w:pPr>
        <w:spacing w:after="0" w:line="240" w:lineRule="auto"/>
        <w:jc w:val="both"/>
        <w:rPr>
          <w:sz w:val="20"/>
          <w:szCs w:val="20"/>
        </w:rPr>
      </w:pPr>
    </w:p>
    <w:p w14:paraId="366EEEFE" w14:textId="77777777" w:rsidR="00E57BF6" w:rsidRPr="00E57BF6" w:rsidRDefault="00E57BF6" w:rsidP="00E57BF6">
      <w:pPr>
        <w:spacing w:after="0" w:line="240" w:lineRule="auto"/>
        <w:jc w:val="both"/>
        <w:rPr>
          <w:b/>
          <w:bCs/>
          <w:sz w:val="20"/>
          <w:szCs w:val="20"/>
          <w:u w:val="single"/>
        </w:rPr>
      </w:pPr>
      <w:r>
        <w:rPr>
          <w:b/>
          <w:bCs/>
          <w:sz w:val="20"/>
          <w:szCs w:val="20"/>
          <w:u w:val="single"/>
          <w:lang w:val="bg"/>
        </w:rPr>
        <w:t>ВАЖНО</w:t>
      </w:r>
    </w:p>
    <w:p w14:paraId="58D34D14" w14:textId="77777777" w:rsidR="00E57BF6" w:rsidRPr="00E57BF6" w:rsidRDefault="00E57BF6" w:rsidP="00E57BF6">
      <w:pPr>
        <w:spacing w:after="0" w:line="240" w:lineRule="auto"/>
        <w:jc w:val="both"/>
        <w:rPr>
          <w:sz w:val="20"/>
          <w:szCs w:val="20"/>
        </w:rPr>
      </w:pPr>
    </w:p>
    <w:p w14:paraId="3D40EB0E" w14:textId="77777777" w:rsidR="00E57BF6" w:rsidRPr="009A6DEC" w:rsidRDefault="00E57BF6" w:rsidP="00E57BF6">
      <w:pPr>
        <w:spacing w:after="0" w:line="240" w:lineRule="auto"/>
        <w:jc w:val="both"/>
        <w:rPr>
          <w:sz w:val="20"/>
          <w:szCs w:val="20"/>
          <w:lang w:val="bg"/>
        </w:rPr>
      </w:pPr>
      <w:r>
        <w:rPr>
          <w:sz w:val="20"/>
          <w:szCs w:val="20"/>
          <w:lang w:val="bg"/>
        </w:rPr>
        <w:t>Прочетете този документ с инструкции за употреба преди използване на продукта. Този продукт е само за професионална употреба.</w:t>
      </w:r>
    </w:p>
    <w:p w14:paraId="212374CE" w14:textId="77777777" w:rsidR="00E57BF6" w:rsidRPr="009A6DEC" w:rsidRDefault="00E57BF6" w:rsidP="00E57BF6">
      <w:pPr>
        <w:spacing w:after="0" w:line="240" w:lineRule="auto"/>
        <w:jc w:val="both"/>
        <w:rPr>
          <w:b/>
          <w:sz w:val="18"/>
          <w:szCs w:val="18"/>
          <w:lang w:val="bg"/>
        </w:rPr>
      </w:pPr>
      <w:bookmarkStart w:id="1" w:name="_Hlk71118607"/>
      <w:bookmarkStart w:id="2" w:name="_Hlk71128669"/>
      <w:r>
        <w:rPr>
          <w:b/>
          <w:bCs/>
          <w:sz w:val="18"/>
          <w:szCs w:val="18"/>
          <w:lang w:val="bg"/>
        </w:rPr>
        <w:t>СПЕЦИАЛНО ФОРМУЛИРАН ЗА УПОТРЕБА В СТОМАТОЛОГИЯТА</w:t>
      </w:r>
      <w:bookmarkEnd w:id="1"/>
    </w:p>
    <w:bookmarkEnd w:id="2"/>
    <w:p w14:paraId="27E63C83" w14:textId="77777777" w:rsidR="0018643A" w:rsidRPr="009A6DEC" w:rsidRDefault="0018643A" w:rsidP="00E57BF6">
      <w:pPr>
        <w:spacing w:after="0" w:line="240" w:lineRule="auto"/>
        <w:jc w:val="both"/>
        <w:rPr>
          <w:sz w:val="20"/>
          <w:szCs w:val="20"/>
          <w:lang w:val="bg"/>
        </w:rPr>
      </w:pPr>
    </w:p>
    <w:p w14:paraId="039430AB" w14:textId="7D4A21BE" w:rsidR="00E57BF6" w:rsidRPr="009A6DEC" w:rsidRDefault="00E57BF6" w:rsidP="00E57BF6">
      <w:pPr>
        <w:spacing w:after="0" w:line="240" w:lineRule="auto"/>
        <w:jc w:val="both"/>
        <w:rPr>
          <w:b/>
          <w:bCs/>
          <w:sz w:val="20"/>
          <w:szCs w:val="20"/>
          <w:u w:val="single"/>
          <w:lang w:val="bg"/>
        </w:rPr>
      </w:pPr>
      <w:r>
        <w:rPr>
          <w:b/>
          <w:bCs/>
          <w:sz w:val="20"/>
          <w:szCs w:val="20"/>
          <w:u w:val="single"/>
          <w:lang w:val="bg"/>
        </w:rPr>
        <w:t>ИНФОРМАЦИЯ ЗА ПРОДУКТА</w:t>
      </w:r>
    </w:p>
    <w:p w14:paraId="0D70CEDF" w14:textId="05EC1E7C" w:rsidR="00E57BF6" w:rsidRPr="009A6DEC" w:rsidRDefault="00A029CC" w:rsidP="00E57BF6">
      <w:pPr>
        <w:spacing w:after="0" w:line="240" w:lineRule="auto"/>
        <w:jc w:val="both"/>
        <w:rPr>
          <w:sz w:val="20"/>
          <w:szCs w:val="20"/>
          <w:lang w:val="bg"/>
        </w:rPr>
      </w:pPr>
      <w:r>
        <w:rPr>
          <w:sz w:val="20"/>
          <w:szCs w:val="20"/>
          <w:lang w:val="bg"/>
        </w:rPr>
        <w:t xml:space="preserve">Самозапечатващи се торбички за стерилизация с индикатори с промяна на цвета от клас 1 за </w:t>
      </w:r>
      <w:r>
        <w:rPr>
          <w:sz w:val="20"/>
          <w:szCs w:val="20"/>
          <w:highlight w:val="yellow"/>
          <w:lang w:val="bg"/>
        </w:rPr>
        <w:t>употреба в система за стерилизация с пара (изпарения) и етиленов оксид</w:t>
      </w:r>
    </w:p>
    <w:tbl>
      <w:tblP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7817"/>
      </w:tblGrid>
      <w:tr w:rsidR="00E57BF6" w:rsidRPr="005C6193" w14:paraId="7D27FFCF" w14:textId="77777777" w:rsidTr="006F635F">
        <w:trPr>
          <w:trHeight w:hRule="exact" w:val="284"/>
        </w:trPr>
        <w:tc>
          <w:tcPr>
            <w:tcW w:w="2652" w:type="dxa"/>
          </w:tcPr>
          <w:p w14:paraId="521C4403" w14:textId="77777777" w:rsidR="00E57BF6" w:rsidRPr="005C6193" w:rsidRDefault="00E57BF6" w:rsidP="006F635F">
            <w:pPr>
              <w:jc w:val="both"/>
              <w:rPr>
                <w:sz w:val="18"/>
                <w:szCs w:val="18"/>
              </w:rPr>
            </w:pPr>
            <w:bookmarkStart w:id="3" w:name="_Hlk71128676"/>
            <w:r>
              <w:rPr>
                <w:sz w:val="18"/>
                <w:szCs w:val="18"/>
                <w:lang w:val="bg"/>
              </w:rPr>
              <w:t>Наименование на продукта</w:t>
            </w:r>
          </w:p>
        </w:tc>
        <w:tc>
          <w:tcPr>
            <w:tcW w:w="7817" w:type="dxa"/>
          </w:tcPr>
          <w:p w14:paraId="216A1157" w14:textId="1B406F74" w:rsidR="00E57BF6" w:rsidRPr="00BA5E01" w:rsidRDefault="00A029CC" w:rsidP="006F635F">
            <w:pPr>
              <w:jc w:val="both"/>
              <w:rPr>
                <w:rFonts w:cstheme="minorHAnsi"/>
                <w:sz w:val="18"/>
                <w:szCs w:val="18"/>
              </w:rPr>
            </w:pPr>
            <w:r>
              <w:rPr>
                <w:rFonts w:cstheme="minorHAnsi"/>
                <w:sz w:val="18"/>
                <w:szCs w:val="18"/>
                <w:lang w:val="bg"/>
              </w:rPr>
              <w:t>Самозапечатващи се торбички за стерилизация Protect+</w:t>
            </w:r>
          </w:p>
        </w:tc>
      </w:tr>
      <w:tr w:rsidR="00E57BF6" w:rsidRPr="005C6193" w14:paraId="1E9710D1" w14:textId="77777777" w:rsidTr="006F635F">
        <w:trPr>
          <w:trHeight w:hRule="exact" w:val="284"/>
        </w:trPr>
        <w:tc>
          <w:tcPr>
            <w:tcW w:w="2652" w:type="dxa"/>
          </w:tcPr>
          <w:p w14:paraId="028D93CD" w14:textId="77777777" w:rsidR="00E57BF6" w:rsidRPr="005C6193" w:rsidRDefault="00E57BF6" w:rsidP="006F635F">
            <w:pPr>
              <w:jc w:val="both"/>
              <w:rPr>
                <w:sz w:val="18"/>
                <w:szCs w:val="18"/>
              </w:rPr>
            </w:pPr>
            <w:r>
              <w:rPr>
                <w:sz w:val="18"/>
                <w:szCs w:val="18"/>
                <w:lang w:val="bg"/>
              </w:rPr>
              <w:t>Наименование на фирмата</w:t>
            </w:r>
          </w:p>
        </w:tc>
        <w:tc>
          <w:tcPr>
            <w:tcW w:w="7817" w:type="dxa"/>
          </w:tcPr>
          <w:p w14:paraId="0C6BCCA8" w14:textId="77777777" w:rsidR="00E57BF6" w:rsidRPr="005C6193" w:rsidRDefault="00E57BF6" w:rsidP="006F635F">
            <w:pPr>
              <w:jc w:val="both"/>
              <w:rPr>
                <w:sz w:val="18"/>
                <w:szCs w:val="18"/>
              </w:rPr>
            </w:pPr>
            <w:r>
              <w:rPr>
                <w:sz w:val="18"/>
                <w:szCs w:val="18"/>
                <w:lang w:val="bg"/>
              </w:rPr>
              <w:t>Perfection Plus Ltd</w:t>
            </w:r>
          </w:p>
        </w:tc>
      </w:tr>
      <w:tr w:rsidR="00E57BF6" w:rsidRPr="005C6193" w14:paraId="49FD2C45" w14:textId="77777777" w:rsidTr="006F635F">
        <w:trPr>
          <w:trHeight w:hRule="exact" w:val="284"/>
        </w:trPr>
        <w:tc>
          <w:tcPr>
            <w:tcW w:w="2652" w:type="dxa"/>
          </w:tcPr>
          <w:p w14:paraId="246CECD9" w14:textId="77777777" w:rsidR="00E57BF6" w:rsidRPr="005C6193" w:rsidRDefault="00E57BF6" w:rsidP="006F635F">
            <w:pPr>
              <w:jc w:val="both"/>
              <w:rPr>
                <w:sz w:val="18"/>
                <w:szCs w:val="18"/>
              </w:rPr>
            </w:pPr>
            <w:r>
              <w:rPr>
                <w:sz w:val="18"/>
                <w:szCs w:val="18"/>
                <w:lang w:val="bg"/>
              </w:rPr>
              <w:t>Адрес на фирмата</w:t>
            </w:r>
          </w:p>
        </w:tc>
        <w:tc>
          <w:tcPr>
            <w:tcW w:w="7817" w:type="dxa"/>
          </w:tcPr>
          <w:p w14:paraId="01C6FDA4" w14:textId="77777777" w:rsidR="00E57BF6" w:rsidRPr="005C6193" w:rsidRDefault="00E57BF6" w:rsidP="006F635F">
            <w:pPr>
              <w:jc w:val="both"/>
              <w:rPr>
                <w:sz w:val="18"/>
                <w:szCs w:val="18"/>
              </w:rPr>
            </w:pPr>
            <w:r>
              <w:rPr>
                <w:noProof/>
                <w:sz w:val="18"/>
                <w:szCs w:val="18"/>
                <w:lang w:val="bg"/>
              </w:rPr>
              <w:drawing>
                <wp:anchor distT="0" distB="0" distL="114300" distR="114300" simplePos="0" relativeHeight="251659264" behindDoc="0" locked="0" layoutInCell="1" allowOverlap="1" wp14:anchorId="77B1777A" wp14:editId="6E418D69">
                  <wp:simplePos x="0" y="0"/>
                  <wp:positionH relativeFrom="column">
                    <wp:posOffset>-55245</wp:posOffset>
                  </wp:positionH>
                  <wp:positionV relativeFrom="paragraph">
                    <wp:posOffset>15875</wp:posOffset>
                  </wp:positionV>
                  <wp:extent cx="91440" cy="91440"/>
                  <wp:effectExtent l="0" t="0" r="3810" b="3810"/>
                  <wp:wrapNone/>
                  <wp:docPr id="2" name="Picture 2" descr="Изображение с чертеж  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ctory symbo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anchor>
              </w:drawing>
            </w:r>
            <w:r>
              <w:rPr>
                <w:sz w:val="18"/>
                <w:szCs w:val="18"/>
                <w:lang w:val="bg"/>
              </w:rPr>
              <w:t xml:space="preserve">   6 Westwood Court, Brunel Road, Totton, Hampshire, SO40 3WX, Обединено кралство</w:t>
            </w:r>
          </w:p>
        </w:tc>
      </w:tr>
      <w:tr w:rsidR="00E57BF6" w:rsidRPr="005C6193" w14:paraId="761751FE" w14:textId="77777777" w:rsidTr="006F635F">
        <w:trPr>
          <w:trHeight w:hRule="exact" w:val="284"/>
        </w:trPr>
        <w:tc>
          <w:tcPr>
            <w:tcW w:w="2652" w:type="dxa"/>
          </w:tcPr>
          <w:p w14:paraId="1098314B" w14:textId="77777777" w:rsidR="00E57BF6" w:rsidRPr="005C6193" w:rsidRDefault="00E57BF6" w:rsidP="006F635F">
            <w:pPr>
              <w:jc w:val="both"/>
              <w:rPr>
                <w:sz w:val="18"/>
                <w:szCs w:val="18"/>
              </w:rPr>
            </w:pPr>
            <w:r>
              <w:rPr>
                <w:sz w:val="18"/>
                <w:szCs w:val="18"/>
                <w:lang w:val="bg"/>
              </w:rPr>
              <w:t>Телефонен номер на фирмата</w:t>
            </w:r>
          </w:p>
        </w:tc>
        <w:tc>
          <w:tcPr>
            <w:tcW w:w="7817" w:type="dxa"/>
          </w:tcPr>
          <w:p w14:paraId="39A7D15B" w14:textId="77777777" w:rsidR="00E57BF6" w:rsidRPr="005C6193" w:rsidRDefault="00E57BF6" w:rsidP="006F635F">
            <w:pPr>
              <w:jc w:val="both"/>
              <w:rPr>
                <w:sz w:val="18"/>
                <w:szCs w:val="18"/>
              </w:rPr>
            </w:pPr>
            <w:r>
              <w:rPr>
                <w:sz w:val="18"/>
                <w:szCs w:val="18"/>
                <w:lang w:val="bg"/>
              </w:rPr>
              <w:t>+44 (0) 2380 866 677</w:t>
            </w:r>
          </w:p>
        </w:tc>
      </w:tr>
      <w:bookmarkEnd w:id="3"/>
    </w:tbl>
    <w:p w14:paraId="723D5CC0" w14:textId="495A1977" w:rsidR="00E57BF6" w:rsidRDefault="00E57BF6" w:rsidP="00E57BF6">
      <w:pPr>
        <w:spacing w:after="0" w:line="240" w:lineRule="auto"/>
        <w:jc w:val="both"/>
        <w:rPr>
          <w:sz w:val="20"/>
          <w:szCs w:val="20"/>
        </w:rPr>
      </w:pPr>
    </w:p>
    <w:p w14:paraId="371C1FE5" w14:textId="270E74EA" w:rsidR="00E57BF6" w:rsidRPr="00E57BF6" w:rsidRDefault="0018643A" w:rsidP="00E57BF6">
      <w:pPr>
        <w:spacing w:after="0" w:line="240" w:lineRule="auto"/>
        <w:jc w:val="both"/>
        <w:rPr>
          <w:b/>
          <w:bCs/>
          <w:sz w:val="20"/>
          <w:szCs w:val="20"/>
          <w:u w:val="single"/>
        </w:rPr>
      </w:pPr>
      <w:r>
        <w:rPr>
          <w:noProof/>
          <w:color w:val="000000" w:themeColor="text1"/>
          <w:sz w:val="14"/>
          <w:szCs w:val="14"/>
          <w:lang w:val="bg"/>
        </w:rPr>
        <w:drawing>
          <wp:anchor distT="0" distB="0" distL="114300" distR="114300" simplePos="0" relativeHeight="251663360" behindDoc="0" locked="0" layoutInCell="1" allowOverlap="1" wp14:anchorId="6B11A46F" wp14:editId="7A2AB9A3">
            <wp:simplePos x="0" y="0"/>
            <wp:positionH relativeFrom="column">
              <wp:posOffset>1016000</wp:posOffset>
            </wp:positionH>
            <wp:positionV relativeFrom="paragraph">
              <wp:posOffset>1366</wp:posOffset>
            </wp:positionV>
            <wp:extent cx="221152" cy="122555"/>
            <wp:effectExtent l="0" t="0" r="7620" b="0"/>
            <wp:wrapNone/>
            <wp:docPr id="31" name="Picture 31" descr="Изображение с елемент от графична колекция  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F Symbol 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152" cy="122555"/>
                    </a:xfrm>
                    <a:prstGeom prst="rect">
                      <a:avLst/>
                    </a:prstGeom>
                  </pic:spPr>
                </pic:pic>
              </a:graphicData>
            </a:graphic>
            <wp14:sizeRelH relativeFrom="page">
              <wp14:pctWidth>0</wp14:pctWidth>
            </wp14:sizeRelH>
            <wp14:sizeRelV relativeFrom="page">
              <wp14:pctHeight>0</wp14:pctHeight>
            </wp14:sizeRelV>
          </wp:anchor>
        </w:drawing>
      </w:r>
      <w:r>
        <w:rPr>
          <w:b/>
          <w:bCs/>
          <w:sz w:val="20"/>
          <w:szCs w:val="20"/>
          <w:u w:val="single"/>
          <w:lang w:val="bg"/>
        </w:rPr>
        <w:t>КОД НА ПРОДУКТА -</w:t>
      </w:r>
    </w:p>
    <w:p w14:paraId="2124EFD6" w14:textId="77777777" w:rsidR="00A029CC" w:rsidRPr="00A029CC" w:rsidRDefault="00A029CC" w:rsidP="00A029CC">
      <w:pPr>
        <w:spacing w:after="0" w:line="240" w:lineRule="auto"/>
        <w:jc w:val="both"/>
        <w:rPr>
          <w:sz w:val="20"/>
          <w:szCs w:val="20"/>
        </w:rPr>
      </w:pPr>
      <w:r>
        <w:rPr>
          <w:sz w:val="20"/>
          <w:szCs w:val="20"/>
          <w:lang w:val="bg"/>
        </w:rPr>
        <w:t>PP002/5000 Самозапечатващи се торбички за стерилизация Protect+ 57 x 127 mm, кутия от 200</w:t>
      </w:r>
    </w:p>
    <w:p w14:paraId="2111997E" w14:textId="77777777" w:rsidR="00A029CC" w:rsidRPr="00A029CC" w:rsidRDefault="00A029CC" w:rsidP="00A029CC">
      <w:pPr>
        <w:spacing w:after="0" w:line="240" w:lineRule="auto"/>
        <w:jc w:val="both"/>
        <w:rPr>
          <w:sz w:val="20"/>
          <w:szCs w:val="20"/>
        </w:rPr>
      </w:pPr>
      <w:r>
        <w:rPr>
          <w:sz w:val="20"/>
          <w:szCs w:val="20"/>
          <w:lang w:val="bg"/>
        </w:rPr>
        <w:t>PP002/5001 Самозапечатващи се торбички за стерилизация Protect+ 85 x 165 mm, кутия от 200</w:t>
      </w:r>
    </w:p>
    <w:p w14:paraId="3B3A4BD1" w14:textId="77777777" w:rsidR="00A029CC" w:rsidRPr="00A029CC" w:rsidRDefault="00A029CC" w:rsidP="00A029CC">
      <w:pPr>
        <w:spacing w:after="0" w:line="240" w:lineRule="auto"/>
        <w:jc w:val="both"/>
        <w:rPr>
          <w:sz w:val="20"/>
          <w:szCs w:val="20"/>
        </w:rPr>
      </w:pPr>
      <w:r>
        <w:rPr>
          <w:sz w:val="20"/>
          <w:szCs w:val="20"/>
          <w:lang w:val="bg"/>
        </w:rPr>
        <w:t>PP002/5002 Самозапечатващи се торбички за стерилизация Protect+ 85 x 253 mm, кутия от 200</w:t>
      </w:r>
    </w:p>
    <w:p w14:paraId="467B70FC" w14:textId="77777777" w:rsidR="00A029CC" w:rsidRPr="00A029CC" w:rsidRDefault="00A029CC" w:rsidP="00A029CC">
      <w:pPr>
        <w:spacing w:after="0" w:line="240" w:lineRule="auto"/>
        <w:jc w:val="both"/>
        <w:rPr>
          <w:rFonts w:cstheme="minorHAnsi"/>
          <w:sz w:val="20"/>
          <w:szCs w:val="20"/>
        </w:rPr>
      </w:pPr>
      <w:r>
        <w:rPr>
          <w:sz w:val="20"/>
          <w:szCs w:val="20"/>
          <w:lang w:val="bg"/>
        </w:rPr>
        <w:t>PP002/5003 Самозапечатващи се торбички за стерилизация Protect+ 135 x 278 mm, кутия от 200</w:t>
      </w:r>
    </w:p>
    <w:p w14:paraId="08AA4825" w14:textId="77777777" w:rsidR="00A029CC" w:rsidRPr="00A029CC" w:rsidRDefault="00A029CC" w:rsidP="00A029CC">
      <w:pPr>
        <w:spacing w:after="0" w:line="240" w:lineRule="auto"/>
        <w:jc w:val="both"/>
        <w:rPr>
          <w:rFonts w:cstheme="minorHAnsi"/>
          <w:sz w:val="20"/>
          <w:szCs w:val="20"/>
        </w:rPr>
      </w:pPr>
      <w:r>
        <w:rPr>
          <w:rFonts w:cstheme="minorHAnsi"/>
          <w:sz w:val="20"/>
          <w:szCs w:val="20"/>
          <w:lang w:val="bg"/>
        </w:rPr>
        <w:t>PP002/5004 Самозапечатващи се торбички за стерилизация Protect+ 190 x 330 mm, кутия от 200</w:t>
      </w:r>
    </w:p>
    <w:p w14:paraId="079E69B1" w14:textId="77777777" w:rsidR="00A029CC" w:rsidRPr="00A029CC" w:rsidRDefault="00A029CC" w:rsidP="00A029CC">
      <w:pPr>
        <w:spacing w:after="0" w:line="240" w:lineRule="auto"/>
        <w:jc w:val="both"/>
        <w:rPr>
          <w:rFonts w:cstheme="minorHAnsi"/>
          <w:sz w:val="20"/>
          <w:szCs w:val="20"/>
        </w:rPr>
      </w:pPr>
      <w:r>
        <w:rPr>
          <w:rFonts w:cstheme="minorHAnsi"/>
          <w:sz w:val="20"/>
          <w:szCs w:val="20"/>
          <w:lang w:val="bg"/>
        </w:rPr>
        <w:t>PP002/5006 Самозапечатващи се торбички за стерилизация Protect+ 305 x 420 mm, кутия от 200</w:t>
      </w:r>
    </w:p>
    <w:p w14:paraId="63497242" w14:textId="77777777" w:rsidR="00A029CC" w:rsidRPr="00A029CC" w:rsidRDefault="00A029CC" w:rsidP="00A029CC">
      <w:pPr>
        <w:spacing w:after="0" w:line="240" w:lineRule="auto"/>
        <w:jc w:val="both"/>
        <w:rPr>
          <w:rFonts w:cstheme="minorHAnsi"/>
          <w:sz w:val="20"/>
          <w:szCs w:val="20"/>
        </w:rPr>
      </w:pPr>
      <w:r>
        <w:rPr>
          <w:rFonts w:cstheme="minorHAnsi"/>
          <w:sz w:val="20"/>
          <w:szCs w:val="20"/>
          <w:lang w:val="bg"/>
        </w:rPr>
        <w:t>PP002/5007 Самозапечатващи се торбички за стерилизация Protect+ 90 x 230 mm, кутия от 200</w:t>
      </w:r>
    </w:p>
    <w:p w14:paraId="13B12858" w14:textId="77777777" w:rsidR="00A029CC" w:rsidRPr="00A029CC" w:rsidRDefault="00A029CC" w:rsidP="00A029CC">
      <w:pPr>
        <w:spacing w:after="0" w:line="240" w:lineRule="auto"/>
        <w:jc w:val="both"/>
        <w:rPr>
          <w:rFonts w:cstheme="minorHAnsi"/>
          <w:sz w:val="20"/>
          <w:szCs w:val="20"/>
        </w:rPr>
      </w:pPr>
      <w:r>
        <w:rPr>
          <w:rFonts w:cstheme="minorHAnsi"/>
          <w:sz w:val="20"/>
          <w:szCs w:val="20"/>
          <w:lang w:val="bg"/>
        </w:rPr>
        <w:t>PP002/5008 Самозапечатващи се торбички за стерилизация Protect+ 140 x 260 mm, кутия от 200</w:t>
      </w:r>
    </w:p>
    <w:p w14:paraId="0E656DB2" w14:textId="77777777" w:rsidR="00A029CC" w:rsidRPr="00A029CC" w:rsidRDefault="00A029CC" w:rsidP="00A029CC">
      <w:pPr>
        <w:spacing w:after="0" w:line="240" w:lineRule="auto"/>
        <w:jc w:val="both"/>
        <w:rPr>
          <w:rFonts w:cstheme="minorHAnsi"/>
          <w:sz w:val="20"/>
          <w:szCs w:val="20"/>
        </w:rPr>
      </w:pPr>
      <w:r>
        <w:rPr>
          <w:rFonts w:cstheme="minorHAnsi"/>
          <w:sz w:val="20"/>
          <w:szCs w:val="20"/>
          <w:lang w:val="bg"/>
        </w:rPr>
        <w:t>PP002/5009 Самозапечатващи се торбички за стерилизация Protect+ 300 x 450 mm, кутия от 200</w:t>
      </w:r>
    </w:p>
    <w:p w14:paraId="63FA162E" w14:textId="54177C1A" w:rsidR="00E57BF6" w:rsidRPr="00A029CC" w:rsidRDefault="00A029CC" w:rsidP="00A029CC">
      <w:pPr>
        <w:spacing w:after="0" w:line="240" w:lineRule="auto"/>
        <w:jc w:val="both"/>
        <w:rPr>
          <w:rFonts w:cstheme="minorHAnsi"/>
          <w:sz w:val="20"/>
          <w:szCs w:val="20"/>
        </w:rPr>
      </w:pPr>
      <w:r>
        <w:rPr>
          <w:rFonts w:cstheme="minorHAnsi"/>
          <w:sz w:val="20"/>
          <w:szCs w:val="20"/>
          <w:lang w:val="bg"/>
        </w:rPr>
        <w:t>PP002/5010 Самозапечатващи се торбички за стерилизация Protect+ 200 x 405 mm, кутия от 200</w:t>
      </w:r>
    </w:p>
    <w:p w14:paraId="2400CAE9" w14:textId="77777777" w:rsidR="00A029CC" w:rsidRPr="00A029CC" w:rsidRDefault="00A029CC" w:rsidP="00A029CC">
      <w:pPr>
        <w:spacing w:after="0" w:line="240" w:lineRule="auto"/>
        <w:jc w:val="both"/>
        <w:rPr>
          <w:rFonts w:cstheme="minorHAnsi"/>
          <w:sz w:val="20"/>
          <w:szCs w:val="20"/>
        </w:rPr>
      </w:pPr>
    </w:p>
    <w:p w14:paraId="709AA49B" w14:textId="7E1237DF" w:rsidR="0018643A" w:rsidRDefault="00E57BF6" w:rsidP="0018643A">
      <w:pPr>
        <w:spacing w:after="0" w:line="240" w:lineRule="auto"/>
        <w:jc w:val="both"/>
        <w:rPr>
          <w:rFonts w:cstheme="minorHAnsi"/>
          <w:color w:val="000000" w:themeColor="text1"/>
          <w:sz w:val="20"/>
          <w:szCs w:val="20"/>
        </w:rPr>
      </w:pPr>
      <w:r>
        <w:rPr>
          <w:rFonts w:cstheme="minorHAnsi"/>
          <w:b/>
          <w:bCs/>
          <w:sz w:val="20"/>
          <w:szCs w:val="20"/>
          <w:u w:val="single"/>
          <w:lang w:val="bg"/>
        </w:rPr>
        <w:t>ПОКАЗАНИЯ ЗА УПОТРЕБА</w:t>
      </w:r>
      <w:r>
        <w:rPr>
          <w:rFonts w:cstheme="minorHAnsi"/>
          <w:color w:val="000000" w:themeColor="text1"/>
          <w:sz w:val="20"/>
          <w:szCs w:val="20"/>
          <w:lang w:val="bg"/>
        </w:rPr>
        <w:t xml:space="preserve"> </w:t>
      </w:r>
    </w:p>
    <w:p w14:paraId="1BF66026" w14:textId="77777777" w:rsidR="00A029CC" w:rsidRPr="00A029CC" w:rsidRDefault="00A029CC" w:rsidP="0018643A">
      <w:pPr>
        <w:spacing w:after="0" w:line="240" w:lineRule="auto"/>
        <w:jc w:val="both"/>
        <w:rPr>
          <w:rFonts w:cstheme="minorHAnsi"/>
          <w:color w:val="000000" w:themeColor="text1"/>
          <w:sz w:val="20"/>
          <w:szCs w:val="20"/>
        </w:rPr>
      </w:pPr>
    </w:p>
    <w:p w14:paraId="4756F604" w14:textId="4990B72D" w:rsidR="00A029CC" w:rsidRPr="00A029CC" w:rsidRDefault="00A029CC" w:rsidP="00A029CC">
      <w:pPr>
        <w:pStyle w:val="NoSpacing"/>
        <w:rPr>
          <w:rFonts w:asciiTheme="minorHAnsi" w:hAnsiTheme="minorHAnsi" w:cstheme="minorHAnsi"/>
          <w:sz w:val="20"/>
          <w:szCs w:val="20"/>
          <w:u w:val="single"/>
        </w:rPr>
      </w:pPr>
      <w:bookmarkStart w:id="4" w:name="_Hlk73612708"/>
      <w:r>
        <w:rPr>
          <w:rFonts w:asciiTheme="minorHAnsi" w:hAnsiTheme="minorHAnsi" w:cstheme="minorHAnsi"/>
          <w:noProof/>
          <w:sz w:val="20"/>
          <w:szCs w:val="20"/>
          <w:lang w:val="bg"/>
        </w:rPr>
        <w:drawing>
          <wp:anchor distT="0" distB="0" distL="114300" distR="114300" simplePos="0" relativeHeight="251688960" behindDoc="0" locked="0" layoutInCell="1" allowOverlap="1" wp14:anchorId="1950788C" wp14:editId="4FD01DC0">
            <wp:simplePos x="0" y="0"/>
            <wp:positionH relativeFrom="margin">
              <wp:align>right</wp:align>
            </wp:positionH>
            <wp:positionV relativeFrom="margin">
              <wp:posOffset>4743861</wp:posOffset>
            </wp:positionV>
            <wp:extent cx="372110" cy="347345"/>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110" cy="347345"/>
                    </a:xfrm>
                    <a:prstGeom prst="rect">
                      <a:avLst/>
                    </a:prstGeom>
                    <a:noFill/>
                  </pic:spPr>
                </pic:pic>
              </a:graphicData>
            </a:graphic>
          </wp:anchor>
        </w:drawing>
      </w:r>
      <w:r>
        <w:rPr>
          <w:rFonts w:asciiTheme="minorHAnsi" w:hAnsiTheme="minorHAnsi" w:cstheme="minorHAnsi"/>
          <w:sz w:val="20"/>
          <w:szCs w:val="20"/>
          <w:u w:val="single"/>
          <w:lang w:val="bg"/>
        </w:rPr>
        <w:t>Предназначение и характеристики</w:t>
      </w:r>
    </w:p>
    <w:p w14:paraId="2EC3FDFD" w14:textId="1BD15AAF" w:rsidR="00A029CC" w:rsidRPr="009A6DEC" w:rsidRDefault="00A029CC" w:rsidP="00A029CC">
      <w:pPr>
        <w:ind w:right="-24"/>
        <w:jc w:val="both"/>
        <w:rPr>
          <w:rFonts w:cstheme="minorHAnsi"/>
          <w:sz w:val="20"/>
          <w:szCs w:val="20"/>
          <w:lang w:val="bg"/>
        </w:rPr>
      </w:pPr>
      <w:r>
        <w:rPr>
          <w:rFonts w:cstheme="minorHAnsi"/>
          <w:sz w:val="20"/>
          <w:szCs w:val="20"/>
          <w:lang w:val="bg"/>
        </w:rPr>
        <w:t>Самозапечатващите се торбички за стерилизация намират широко приложение при стерилизация с пара (изпарения) и етиленов оксид (ETO). Използвайте автоклав с маркировка „CE“ и спазвайте насоките на производителите. Върху всяка торбичка са отпечатани химични индикатори</w:t>
      </w:r>
      <w:r w:rsidRPr="009A6DEC">
        <w:rPr>
          <w:rFonts w:cstheme="minorHAnsi"/>
          <w:sz w:val="20"/>
          <w:szCs w:val="20"/>
          <w:lang w:val="bg"/>
        </w:rPr>
        <w:t xml:space="preserve">, които променят цвета си по време на стерилизация и служат за визуален показател, че торбичките са преминали обработка. </w:t>
      </w:r>
      <w:bookmarkStart w:id="5" w:name="_Hlk190861594"/>
      <w:r w:rsidRPr="009A6DEC">
        <w:rPr>
          <w:rFonts w:cstheme="minorHAnsi"/>
          <w:sz w:val="20"/>
          <w:szCs w:val="20"/>
          <w:lang w:val="bg"/>
        </w:rPr>
        <w:t xml:space="preserve">Тези индикатори трябва да се използват заедно с биологични индикатори за стерилизация за потвърждение, че е извършена стерилизация. </w:t>
      </w:r>
      <w:bookmarkEnd w:id="5"/>
      <w:r w:rsidRPr="009A6DEC">
        <w:rPr>
          <w:rFonts w:cstheme="minorHAnsi"/>
          <w:sz w:val="20"/>
          <w:szCs w:val="20"/>
          <w:lang w:val="bg"/>
        </w:rPr>
        <w:t>Уверете се, че торбичките са видимо сухи, преди да ги извадите от стерилизатора.</w:t>
      </w:r>
    </w:p>
    <w:p w14:paraId="2FF3A1A9" w14:textId="77777777" w:rsidR="00A029CC" w:rsidRPr="009A6DEC" w:rsidRDefault="00A029CC" w:rsidP="00A029CC">
      <w:pPr>
        <w:pStyle w:val="NoSpacing"/>
        <w:rPr>
          <w:rFonts w:asciiTheme="minorHAnsi" w:hAnsiTheme="minorHAnsi" w:cstheme="minorHAnsi"/>
          <w:sz w:val="20"/>
          <w:szCs w:val="20"/>
          <w:u w:val="single"/>
          <w:lang w:val="bg"/>
        </w:rPr>
      </w:pPr>
      <w:r>
        <w:rPr>
          <w:rFonts w:asciiTheme="minorHAnsi" w:hAnsiTheme="minorHAnsi" w:cstheme="minorHAnsi"/>
          <w:sz w:val="20"/>
          <w:szCs w:val="20"/>
          <w:u w:val="single"/>
          <w:lang w:val="bg"/>
        </w:rPr>
        <w:t>Опаковане на инструменти/изделия в торбичката</w:t>
      </w:r>
    </w:p>
    <w:p w14:paraId="308DA690" w14:textId="77777777" w:rsidR="00A029CC" w:rsidRPr="009A6DEC" w:rsidRDefault="00A029CC" w:rsidP="00A029CC">
      <w:pPr>
        <w:spacing w:after="0"/>
        <w:jc w:val="both"/>
        <w:rPr>
          <w:rFonts w:cstheme="minorHAnsi"/>
          <w:sz w:val="20"/>
          <w:szCs w:val="20"/>
          <w:lang w:val="bg"/>
        </w:rPr>
      </w:pPr>
      <w:r>
        <w:rPr>
          <w:rFonts w:cstheme="minorHAnsi"/>
          <w:sz w:val="20"/>
          <w:szCs w:val="20"/>
          <w:lang w:val="bg"/>
        </w:rPr>
        <w:t>Важно е да оставите допълнително място за запечатване на опаковката. Препоръчва се опаковките да се запълват до не повече от три четвърти от дължината им и да се остави минимално разстояние от 2 cm около всеки инструмент. Инструментите трябва да бъдат поставени в торбичката, а не пуснати в нея, за да се предотврати разкъсване на долното уплътнение.  Медицинските изделия трябва да се поставят в опаковката така, че да могат лесно да се извадят от нея, за да се запази стерилността им. При необходимост от двойно опаковане е важно да поставяте пропускливия материал с лице към пропускливия такъв и съответно ламинирания материал с лице към ламинирания, тъй като проникване на въздух и пара е възможно само през хартиената страна. Вътрешната опаковка не трябва да се прегъва, за да не се възпрепятства преминаването на пара.</w:t>
      </w:r>
    </w:p>
    <w:p w14:paraId="453BB7CE" w14:textId="77777777" w:rsidR="00A029CC" w:rsidRPr="009A6DEC" w:rsidRDefault="00A029CC" w:rsidP="00A029CC">
      <w:pPr>
        <w:pStyle w:val="NoSpacing"/>
        <w:rPr>
          <w:rFonts w:asciiTheme="minorHAnsi" w:hAnsiTheme="minorHAnsi" w:cstheme="minorHAnsi"/>
          <w:sz w:val="20"/>
          <w:szCs w:val="20"/>
          <w:u w:val="single"/>
          <w:lang w:val="bg"/>
        </w:rPr>
      </w:pPr>
    </w:p>
    <w:p w14:paraId="1F073D58" w14:textId="77777777" w:rsidR="00A029CC" w:rsidRPr="009A6DEC" w:rsidRDefault="00A029CC" w:rsidP="00A029CC">
      <w:pPr>
        <w:pStyle w:val="NoSpacing"/>
        <w:rPr>
          <w:rFonts w:asciiTheme="minorHAnsi" w:hAnsiTheme="minorHAnsi" w:cstheme="minorHAnsi"/>
          <w:sz w:val="20"/>
          <w:szCs w:val="20"/>
          <w:u w:val="single"/>
          <w:lang w:val="bg"/>
        </w:rPr>
      </w:pPr>
      <w:r>
        <w:rPr>
          <w:rFonts w:asciiTheme="minorHAnsi" w:hAnsiTheme="minorHAnsi" w:cstheme="minorHAnsi"/>
          <w:sz w:val="20"/>
          <w:szCs w:val="20"/>
          <w:u w:val="single"/>
          <w:lang w:val="bg"/>
        </w:rPr>
        <w:t>Запечатване на торбичката</w:t>
      </w:r>
    </w:p>
    <w:p w14:paraId="73C914D5" w14:textId="77777777" w:rsidR="00A029CC" w:rsidRPr="009A6DEC" w:rsidRDefault="00A029CC" w:rsidP="00A029CC">
      <w:pPr>
        <w:pStyle w:val="NoSpacing"/>
        <w:jc w:val="both"/>
        <w:rPr>
          <w:rFonts w:asciiTheme="minorHAnsi" w:hAnsiTheme="minorHAnsi" w:cstheme="minorHAnsi"/>
          <w:sz w:val="20"/>
          <w:szCs w:val="20"/>
          <w:lang w:val="bg"/>
        </w:rPr>
      </w:pPr>
      <w:r>
        <w:rPr>
          <w:rFonts w:asciiTheme="minorHAnsi" w:hAnsiTheme="minorHAnsi" w:cstheme="minorHAnsi"/>
          <w:sz w:val="20"/>
          <w:szCs w:val="20"/>
          <w:lang w:val="bg"/>
        </w:rPr>
        <w:t>Всички приспособления за запечатване, включително механизмът за затваряне, трябва да са гладки, т.е. без прегъвания, въздушни мехури или набръчквания. Цветният пластмасов филм е с по-тъмен цвят на местата на запечатване, което улеснява проверката на целостта на запечатването. Не трябва да се използват механизми за затваряне, които пристягат опаковката (напр. въжета, канапи, ластици, кламери, телбод или други подобни приспособления).</w:t>
      </w:r>
    </w:p>
    <w:p w14:paraId="0431349B" w14:textId="77777777" w:rsidR="00A029CC" w:rsidRPr="009A6DEC" w:rsidRDefault="00A029CC" w:rsidP="00A029CC">
      <w:pPr>
        <w:pStyle w:val="NoSpacing"/>
        <w:rPr>
          <w:rFonts w:asciiTheme="minorHAnsi" w:hAnsiTheme="minorHAnsi" w:cstheme="minorHAnsi"/>
          <w:sz w:val="20"/>
          <w:szCs w:val="20"/>
          <w:u w:val="single"/>
          <w:lang w:val="bg"/>
        </w:rPr>
      </w:pPr>
    </w:p>
    <w:p w14:paraId="6EBBD049" w14:textId="77777777" w:rsidR="00A029CC" w:rsidRPr="009A6DEC" w:rsidRDefault="00A029CC" w:rsidP="00A029CC">
      <w:pPr>
        <w:pStyle w:val="NoSpacing"/>
        <w:rPr>
          <w:rFonts w:asciiTheme="minorHAnsi" w:hAnsiTheme="minorHAnsi" w:cstheme="minorHAnsi"/>
          <w:sz w:val="20"/>
          <w:szCs w:val="20"/>
          <w:u w:val="single"/>
          <w:lang w:val="bg"/>
        </w:rPr>
      </w:pPr>
      <w:r>
        <w:rPr>
          <w:rFonts w:asciiTheme="minorHAnsi" w:hAnsiTheme="minorHAnsi" w:cstheme="minorHAnsi"/>
          <w:sz w:val="20"/>
          <w:szCs w:val="20"/>
          <w:u w:val="single"/>
          <w:lang w:val="bg"/>
        </w:rPr>
        <w:t>Обозначаване на торбичката</w:t>
      </w:r>
    </w:p>
    <w:p w14:paraId="36326047" w14:textId="77777777" w:rsidR="00A029CC" w:rsidRPr="009A6DEC" w:rsidRDefault="00A029CC" w:rsidP="00A029CC">
      <w:pPr>
        <w:pStyle w:val="NoSpacing"/>
        <w:jc w:val="both"/>
        <w:rPr>
          <w:rFonts w:asciiTheme="minorHAnsi" w:hAnsiTheme="minorHAnsi" w:cstheme="minorHAnsi"/>
          <w:sz w:val="20"/>
          <w:szCs w:val="20"/>
          <w:lang w:val="bg"/>
        </w:rPr>
      </w:pPr>
      <w:r>
        <w:rPr>
          <w:rFonts w:asciiTheme="minorHAnsi" w:hAnsiTheme="minorHAnsi" w:cstheme="minorHAnsi"/>
          <w:sz w:val="20"/>
          <w:szCs w:val="20"/>
          <w:lang w:val="bg"/>
        </w:rPr>
        <w:t xml:space="preserve">Приспособлението за писане не трябва да има възможност да направи дупка или да пробие стерилната бариерна система, т.е. не трябва да се използват химикалки. Трябва да се използват само маркери, предназначени за съответния метод за </w:t>
      </w:r>
      <w:r>
        <w:rPr>
          <w:rFonts w:asciiTheme="minorHAnsi" w:hAnsiTheme="minorHAnsi" w:cstheme="minorHAnsi"/>
          <w:sz w:val="20"/>
          <w:szCs w:val="20"/>
          <w:lang w:val="bg"/>
        </w:rPr>
        <w:lastRenderedPageBreak/>
        <w:t>стерилизация. Ако се използват етикети, те не трябва да възпрепятстват процеса на стерилизация, т.е. те не трябва да блокират дишащата част от опаковката. Етикетите не трябва да покриват запечатванията или важна информация като индикатори и др.</w:t>
      </w:r>
    </w:p>
    <w:p w14:paraId="45A46307" w14:textId="77777777" w:rsidR="00A029CC" w:rsidRPr="009A6DEC" w:rsidRDefault="00A029CC" w:rsidP="00A029CC">
      <w:pPr>
        <w:pStyle w:val="NoSpacing"/>
        <w:ind w:left="709"/>
        <w:rPr>
          <w:rFonts w:asciiTheme="minorHAnsi" w:hAnsiTheme="minorHAnsi" w:cstheme="minorHAnsi"/>
          <w:sz w:val="20"/>
          <w:szCs w:val="20"/>
          <w:lang w:val="bg"/>
        </w:rPr>
      </w:pPr>
    </w:p>
    <w:p w14:paraId="4E77D836" w14:textId="77777777" w:rsidR="00A029CC" w:rsidRPr="00A029CC" w:rsidRDefault="00A029CC" w:rsidP="00A029CC">
      <w:pPr>
        <w:pStyle w:val="NoSpacing"/>
        <w:rPr>
          <w:rFonts w:asciiTheme="minorHAnsi" w:hAnsiTheme="minorHAnsi" w:cstheme="minorHAnsi"/>
          <w:sz w:val="20"/>
          <w:szCs w:val="20"/>
        </w:rPr>
      </w:pPr>
      <w:r>
        <w:rPr>
          <w:rFonts w:asciiTheme="minorHAnsi" w:hAnsiTheme="minorHAnsi" w:cstheme="minorHAnsi"/>
          <w:sz w:val="20"/>
          <w:szCs w:val="20"/>
          <w:lang w:val="bg"/>
        </w:rPr>
        <w:t xml:space="preserve">Зареждане на автоклава </w:t>
      </w:r>
    </w:p>
    <w:p w14:paraId="66AE7332" w14:textId="77777777" w:rsidR="00A029CC" w:rsidRPr="00202C33" w:rsidRDefault="00A029CC" w:rsidP="00A029CC">
      <w:pPr>
        <w:pStyle w:val="NoSpacing"/>
        <w:numPr>
          <w:ilvl w:val="0"/>
          <w:numId w:val="10"/>
        </w:numPr>
        <w:tabs>
          <w:tab w:val="left" w:pos="142"/>
        </w:tabs>
        <w:ind w:left="284" w:hanging="284"/>
        <w:jc w:val="both"/>
        <w:rPr>
          <w:rFonts w:asciiTheme="minorHAnsi" w:hAnsiTheme="minorHAnsi" w:cstheme="minorHAnsi"/>
          <w:sz w:val="20"/>
          <w:szCs w:val="20"/>
          <w:highlight w:val="yellow"/>
        </w:rPr>
      </w:pPr>
      <w:bookmarkStart w:id="6" w:name="_Hlk190861605"/>
      <w:r>
        <w:rPr>
          <w:rFonts w:asciiTheme="minorHAnsi" w:hAnsiTheme="minorHAnsi" w:cstheme="minorHAnsi"/>
          <w:sz w:val="20"/>
          <w:szCs w:val="20"/>
          <w:highlight w:val="yellow"/>
          <w:lang w:val="bg"/>
        </w:rPr>
        <w:t xml:space="preserve">При възможност опаковките трябва да се поставят в изправено положение в стерилизатора, като за целта при необходимост се използва решетка. </w:t>
      </w:r>
    </w:p>
    <w:bookmarkEnd w:id="6"/>
    <w:p w14:paraId="4D862E5D" w14:textId="77777777" w:rsidR="00A029CC" w:rsidRPr="00A029CC" w:rsidRDefault="00A029CC" w:rsidP="00A029CC">
      <w:pPr>
        <w:pStyle w:val="NoSpacing"/>
        <w:numPr>
          <w:ilvl w:val="0"/>
          <w:numId w:val="10"/>
        </w:numPr>
        <w:ind w:left="284" w:hanging="284"/>
        <w:jc w:val="both"/>
        <w:rPr>
          <w:rFonts w:asciiTheme="minorHAnsi" w:hAnsiTheme="minorHAnsi" w:cstheme="minorHAnsi"/>
          <w:sz w:val="20"/>
          <w:szCs w:val="20"/>
        </w:rPr>
      </w:pPr>
      <w:r>
        <w:rPr>
          <w:rFonts w:asciiTheme="minorHAnsi" w:hAnsiTheme="minorHAnsi" w:cstheme="minorHAnsi"/>
          <w:sz w:val="20"/>
          <w:szCs w:val="20"/>
          <w:lang w:val="bg"/>
        </w:rPr>
        <w:t xml:space="preserve">Ако не е възможно поставяне на опаковките в изправено положение, те може да се поставят в легнало положение, като пропускливият материал е обърнат надолу.  </w:t>
      </w:r>
    </w:p>
    <w:p w14:paraId="2FAD8086" w14:textId="77777777" w:rsidR="00A029CC" w:rsidRPr="00A029CC" w:rsidRDefault="00A029CC" w:rsidP="00A029CC">
      <w:pPr>
        <w:pStyle w:val="NoSpacing"/>
        <w:numPr>
          <w:ilvl w:val="0"/>
          <w:numId w:val="10"/>
        </w:numPr>
        <w:ind w:left="284" w:hanging="284"/>
        <w:jc w:val="both"/>
        <w:rPr>
          <w:rFonts w:asciiTheme="minorHAnsi" w:hAnsiTheme="minorHAnsi" w:cstheme="minorHAnsi"/>
          <w:sz w:val="20"/>
          <w:szCs w:val="20"/>
        </w:rPr>
      </w:pPr>
      <w:r>
        <w:rPr>
          <w:rFonts w:asciiTheme="minorHAnsi" w:hAnsiTheme="minorHAnsi" w:cstheme="minorHAnsi"/>
          <w:sz w:val="20"/>
          <w:szCs w:val="20"/>
          <w:lang w:val="bg"/>
        </w:rPr>
        <w:t xml:space="preserve">При зареждане на няколко торбички се уверете, че страната от пластмаса се допира до хартиената страна на следващата торбичка.  </w:t>
      </w:r>
    </w:p>
    <w:p w14:paraId="2E286D3F" w14:textId="77777777" w:rsidR="00A029CC" w:rsidRPr="00A029CC" w:rsidRDefault="00A029CC" w:rsidP="00A029CC">
      <w:pPr>
        <w:pStyle w:val="NoSpacing"/>
        <w:numPr>
          <w:ilvl w:val="0"/>
          <w:numId w:val="10"/>
        </w:numPr>
        <w:ind w:left="284" w:hanging="284"/>
        <w:jc w:val="both"/>
        <w:rPr>
          <w:rFonts w:asciiTheme="minorHAnsi" w:hAnsiTheme="minorHAnsi" w:cstheme="minorHAnsi"/>
          <w:sz w:val="20"/>
          <w:szCs w:val="20"/>
        </w:rPr>
      </w:pPr>
      <w:r>
        <w:rPr>
          <w:rFonts w:asciiTheme="minorHAnsi" w:hAnsiTheme="minorHAnsi" w:cstheme="minorHAnsi"/>
          <w:sz w:val="20"/>
          <w:szCs w:val="20"/>
          <w:lang w:val="bg"/>
        </w:rPr>
        <w:t xml:space="preserve">Опаковките не трябва да се прегъват и не трябва да докосват стените на камерата. </w:t>
      </w:r>
    </w:p>
    <w:p w14:paraId="5FF3D82F" w14:textId="77777777" w:rsidR="00A029CC" w:rsidRPr="00A029CC" w:rsidRDefault="00A029CC" w:rsidP="00A029CC">
      <w:pPr>
        <w:pStyle w:val="NoSpacing"/>
        <w:numPr>
          <w:ilvl w:val="0"/>
          <w:numId w:val="10"/>
        </w:numPr>
        <w:ind w:left="284" w:hanging="284"/>
        <w:jc w:val="both"/>
        <w:rPr>
          <w:rFonts w:asciiTheme="minorHAnsi" w:hAnsiTheme="minorHAnsi" w:cstheme="minorHAnsi"/>
          <w:sz w:val="20"/>
          <w:szCs w:val="20"/>
        </w:rPr>
      </w:pPr>
      <w:r>
        <w:rPr>
          <w:rFonts w:asciiTheme="minorHAnsi" w:hAnsiTheme="minorHAnsi" w:cstheme="minorHAnsi"/>
          <w:sz w:val="20"/>
          <w:szCs w:val="20"/>
          <w:lang w:val="bg"/>
        </w:rPr>
        <w:t xml:space="preserve">Кошницата не трябва да се препълва, тъй като опаковките се разширяват по време на процеса на стерилизация, а освен това е необходимо пространство за циркулиране на въздуха. </w:t>
      </w:r>
    </w:p>
    <w:p w14:paraId="28B97C29" w14:textId="77777777" w:rsidR="00A029CC" w:rsidRPr="00A029CC" w:rsidRDefault="00A029CC" w:rsidP="00A029CC">
      <w:pPr>
        <w:pStyle w:val="NoSpacing"/>
        <w:numPr>
          <w:ilvl w:val="0"/>
          <w:numId w:val="10"/>
        </w:numPr>
        <w:ind w:left="284" w:hanging="284"/>
        <w:jc w:val="both"/>
        <w:rPr>
          <w:rFonts w:asciiTheme="minorHAnsi" w:hAnsiTheme="minorHAnsi" w:cstheme="minorHAnsi"/>
          <w:sz w:val="20"/>
          <w:szCs w:val="20"/>
        </w:rPr>
      </w:pPr>
      <w:r>
        <w:rPr>
          <w:rFonts w:asciiTheme="minorHAnsi" w:hAnsiTheme="minorHAnsi" w:cstheme="minorHAnsi"/>
          <w:sz w:val="20"/>
          <w:szCs w:val="20"/>
          <w:lang w:val="bg"/>
        </w:rPr>
        <w:t>Ако е необходимо повтаряне на цикъла на стерилизация поради неизправност или спиране на цикъла преди завършване, всички торбички трябва да се сменят и да се извърши повторно опаковане преди поставяне за допълнителен цикъл на стерилизация.</w:t>
      </w:r>
    </w:p>
    <w:p w14:paraId="6EDCF8C0" w14:textId="77777777" w:rsidR="00A029CC" w:rsidRPr="00A029CC" w:rsidRDefault="00A029CC" w:rsidP="00A029CC">
      <w:pPr>
        <w:pStyle w:val="NoSpacing"/>
        <w:ind w:left="709" w:hanging="284"/>
        <w:rPr>
          <w:rFonts w:asciiTheme="minorHAnsi" w:hAnsiTheme="minorHAnsi" w:cstheme="minorHAnsi"/>
          <w:sz w:val="20"/>
          <w:szCs w:val="20"/>
        </w:rPr>
      </w:pPr>
    </w:p>
    <w:p w14:paraId="424FE059" w14:textId="77777777" w:rsidR="00A029CC" w:rsidRPr="00A029CC" w:rsidRDefault="00A029CC" w:rsidP="00A029CC">
      <w:pPr>
        <w:pStyle w:val="NoSpacing"/>
        <w:rPr>
          <w:rFonts w:asciiTheme="minorHAnsi" w:hAnsiTheme="minorHAnsi" w:cstheme="minorHAnsi"/>
          <w:sz w:val="20"/>
          <w:szCs w:val="20"/>
          <w:u w:val="single"/>
        </w:rPr>
      </w:pPr>
      <w:bookmarkStart w:id="7" w:name="_Hlk74140364"/>
      <w:r>
        <w:rPr>
          <w:rFonts w:asciiTheme="minorHAnsi" w:hAnsiTheme="minorHAnsi" w:cstheme="minorHAnsi"/>
          <w:sz w:val="20"/>
          <w:szCs w:val="20"/>
          <w:u w:val="single"/>
          <w:lang w:val="bg"/>
        </w:rPr>
        <w:t>Проверка</w:t>
      </w:r>
    </w:p>
    <w:p w14:paraId="0D5EA168" w14:textId="77777777" w:rsidR="00A029CC" w:rsidRPr="009A6DEC" w:rsidRDefault="00A029CC" w:rsidP="00A029CC">
      <w:pPr>
        <w:pStyle w:val="NoSpacing"/>
        <w:jc w:val="both"/>
        <w:rPr>
          <w:rFonts w:asciiTheme="minorHAnsi" w:hAnsiTheme="minorHAnsi" w:cstheme="minorHAnsi"/>
          <w:sz w:val="20"/>
          <w:szCs w:val="20"/>
          <w:lang w:val="bg"/>
        </w:rPr>
      </w:pPr>
      <w:r>
        <w:rPr>
          <w:rFonts w:asciiTheme="minorHAnsi" w:hAnsiTheme="minorHAnsi" w:cstheme="minorHAnsi"/>
          <w:sz w:val="20"/>
          <w:szCs w:val="20"/>
          <w:lang w:val="bg"/>
        </w:rPr>
        <w:t>След стерилизация опаковките и продуктите трябва да се оставят да се охладят преди работа с тях.  Торбичките за стерилизация са маркирани със символ, който показва правилната посока на отлепване за отваряне на торбичката.  Проверявайте всяка торбичка, за да се уверите, че не се е повредила по време на процеса. Повредените торбички трябва да бъдат изхвърлени и изделията трябва да преминат повторна обработка.  Проверете дали мастилото се е променило в съответния цвят (пара/ETO).  Торбичките трябва да са чисти и сухи. Ако някоя от торбичките е влажна, изделията в нея не следва да се считат за стерилни – поставете ги в нова торбичка и извършете повторна обработка.</w:t>
      </w:r>
    </w:p>
    <w:p w14:paraId="0262DBEA" w14:textId="23475871" w:rsidR="00A029CC" w:rsidRPr="009A6DEC" w:rsidRDefault="00A029CC" w:rsidP="00A029CC">
      <w:pPr>
        <w:pStyle w:val="NoSpacing"/>
        <w:jc w:val="both"/>
        <w:rPr>
          <w:rFonts w:asciiTheme="minorHAnsi" w:hAnsiTheme="minorHAnsi" w:cstheme="minorHAnsi"/>
          <w:sz w:val="20"/>
          <w:szCs w:val="20"/>
          <w:lang w:val="bg"/>
        </w:rPr>
      </w:pPr>
      <w:r>
        <w:rPr>
          <w:rFonts w:asciiTheme="minorHAnsi" w:hAnsiTheme="minorHAnsi" w:cstheme="minorHAnsi"/>
          <w:b/>
          <w:bCs/>
          <w:sz w:val="20"/>
          <w:szCs w:val="20"/>
          <w:lang w:val="bg"/>
        </w:rPr>
        <w:t>Индикаторите за процеса, отпечатани на опаковката, помагат за разграничаване на продукти, които са автоклавирани, и такива, които не са, но не са доказателство за стерилизация</w:t>
      </w:r>
      <w:r>
        <w:rPr>
          <w:rFonts w:asciiTheme="minorHAnsi" w:hAnsiTheme="minorHAnsi" w:cstheme="minorHAnsi"/>
          <w:sz w:val="20"/>
          <w:szCs w:val="20"/>
          <w:lang w:val="bg"/>
        </w:rPr>
        <w:t xml:space="preserve">. </w:t>
      </w:r>
    </w:p>
    <w:bookmarkEnd w:id="4"/>
    <w:p w14:paraId="35DBFAB5" w14:textId="064EE0B4" w:rsidR="00044805" w:rsidRPr="009A6DEC" w:rsidRDefault="00044805" w:rsidP="00044805">
      <w:pPr>
        <w:spacing w:after="0"/>
        <w:rPr>
          <w:rFonts w:cs="MyriadPro-Regular"/>
          <w:color w:val="000000" w:themeColor="text1"/>
          <w:sz w:val="20"/>
          <w:szCs w:val="20"/>
          <w:lang w:val="bg"/>
        </w:rPr>
      </w:pPr>
    </w:p>
    <w:p w14:paraId="2398F8A8" w14:textId="4CC287DB" w:rsidR="00A029CC" w:rsidRPr="009A6DEC" w:rsidRDefault="00CC5249" w:rsidP="00044805">
      <w:pPr>
        <w:spacing w:after="0"/>
        <w:rPr>
          <w:rFonts w:cs="MyriadPro-Regular"/>
          <w:color w:val="000000" w:themeColor="text1"/>
          <w:sz w:val="20"/>
          <w:szCs w:val="20"/>
          <w:lang w:val="bg"/>
        </w:rPr>
      </w:pPr>
      <w:r>
        <w:rPr>
          <w:rFonts w:ascii="Calibri" w:eastAsia="Calibri" w:hAnsi="Calibri"/>
          <w:noProof/>
          <w:lang w:val="bg"/>
        </w:rPr>
        <w:drawing>
          <wp:anchor distT="0" distB="0" distL="114300" distR="114300" simplePos="0" relativeHeight="251683840" behindDoc="0" locked="0" layoutInCell="1" allowOverlap="1" wp14:anchorId="18B76C1D" wp14:editId="5DE2BC8A">
            <wp:simplePos x="0" y="0"/>
            <wp:positionH relativeFrom="margin">
              <wp:align>center</wp:align>
            </wp:positionH>
            <wp:positionV relativeFrom="paragraph">
              <wp:posOffset>79113</wp:posOffset>
            </wp:positionV>
            <wp:extent cx="2021840" cy="1002030"/>
            <wp:effectExtent l="19050" t="19050" r="16510" b="2667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5365" t="10691" r="4819" b="27948"/>
                    <a:stretch/>
                  </pic:blipFill>
                  <pic:spPr bwMode="auto">
                    <a:xfrm>
                      <a:off x="0" y="0"/>
                      <a:ext cx="2021840" cy="1002030"/>
                    </a:xfrm>
                    <a:prstGeom prst="rect">
                      <a:avLst/>
                    </a:prstGeom>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CD45EC" w14:textId="63E7C020" w:rsidR="00A029CC" w:rsidRPr="009A6DEC" w:rsidRDefault="00A029CC" w:rsidP="00044805">
      <w:pPr>
        <w:spacing w:after="0"/>
        <w:rPr>
          <w:rFonts w:cs="MyriadPro-Regular"/>
          <w:color w:val="000000" w:themeColor="text1"/>
          <w:sz w:val="20"/>
          <w:szCs w:val="20"/>
          <w:lang w:val="bg"/>
        </w:rPr>
      </w:pPr>
    </w:p>
    <w:p w14:paraId="7A4D38E2" w14:textId="31EE10DD" w:rsidR="00A029CC" w:rsidRPr="009A6DEC" w:rsidRDefault="00A029CC" w:rsidP="00044805">
      <w:pPr>
        <w:spacing w:after="0"/>
        <w:rPr>
          <w:rFonts w:cs="MyriadPro-Regular"/>
          <w:color w:val="000000" w:themeColor="text1"/>
          <w:sz w:val="20"/>
          <w:szCs w:val="20"/>
          <w:lang w:val="bg"/>
        </w:rPr>
      </w:pPr>
    </w:p>
    <w:p w14:paraId="40A1C4F1" w14:textId="21801B65" w:rsidR="00A029CC" w:rsidRPr="009A6DEC" w:rsidRDefault="00A029CC" w:rsidP="00044805">
      <w:pPr>
        <w:spacing w:after="0"/>
        <w:rPr>
          <w:rFonts w:cs="MyriadPro-Regular"/>
          <w:color w:val="000000" w:themeColor="text1"/>
          <w:sz w:val="20"/>
          <w:szCs w:val="20"/>
          <w:lang w:val="bg"/>
        </w:rPr>
      </w:pPr>
    </w:p>
    <w:p w14:paraId="2B295746" w14:textId="3B2C48D2" w:rsidR="00A029CC" w:rsidRPr="009A6DEC" w:rsidRDefault="00A029CC" w:rsidP="00044805">
      <w:pPr>
        <w:spacing w:after="0"/>
        <w:rPr>
          <w:rFonts w:cs="MyriadPro-Regular"/>
          <w:color w:val="000000" w:themeColor="text1"/>
          <w:sz w:val="20"/>
          <w:szCs w:val="20"/>
          <w:lang w:val="bg"/>
        </w:rPr>
      </w:pPr>
    </w:p>
    <w:p w14:paraId="3AD5D69E" w14:textId="38974D55" w:rsidR="00A029CC" w:rsidRPr="009A6DEC" w:rsidRDefault="00A029CC" w:rsidP="00044805">
      <w:pPr>
        <w:spacing w:after="0"/>
        <w:rPr>
          <w:rFonts w:cs="MyriadPro-Regular"/>
          <w:color w:val="000000" w:themeColor="text1"/>
          <w:sz w:val="20"/>
          <w:szCs w:val="20"/>
          <w:lang w:val="bg"/>
        </w:rPr>
      </w:pPr>
    </w:p>
    <w:p w14:paraId="1F7E78DE" w14:textId="32A47944" w:rsidR="00A029CC" w:rsidRPr="009A6DEC" w:rsidRDefault="00A029CC" w:rsidP="00044805">
      <w:pPr>
        <w:spacing w:after="0"/>
        <w:rPr>
          <w:rFonts w:cs="MyriadPro-Regular"/>
          <w:color w:val="000000" w:themeColor="text1"/>
          <w:sz w:val="20"/>
          <w:szCs w:val="20"/>
          <w:lang w:val="bg"/>
        </w:rPr>
      </w:pPr>
    </w:p>
    <w:p w14:paraId="70B213B0" w14:textId="7AAA3C59" w:rsidR="00A029CC" w:rsidRPr="009A6DEC" w:rsidRDefault="00A029CC" w:rsidP="00044805">
      <w:pPr>
        <w:spacing w:after="0"/>
        <w:rPr>
          <w:rFonts w:cs="MyriadPro-Regular"/>
          <w:color w:val="000000" w:themeColor="text1"/>
          <w:sz w:val="20"/>
          <w:szCs w:val="20"/>
          <w:lang w:val="bg"/>
        </w:rPr>
      </w:pPr>
    </w:p>
    <w:p w14:paraId="11ABD009" w14:textId="77777777" w:rsidR="00CC5249" w:rsidRPr="009A6DEC" w:rsidRDefault="00CC5249" w:rsidP="00CC5249">
      <w:pPr>
        <w:pStyle w:val="NoSpacing"/>
        <w:rPr>
          <w:rFonts w:asciiTheme="minorHAnsi" w:hAnsiTheme="minorHAnsi" w:cstheme="minorHAnsi"/>
          <w:sz w:val="20"/>
          <w:szCs w:val="20"/>
          <w:u w:val="single"/>
          <w:lang w:val="bg"/>
        </w:rPr>
      </w:pPr>
      <w:r>
        <w:rPr>
          <w:rFonts w:asciiTheme="minorHAnsi" w:hAnsiTheme="minorHAnsi" w:cstheme="minorHAnsi"/>
          <w:sz w:val="20"/>
          <w:szCs w:val="20"/>
          <w:u w:val="single"/>
          <w:lang w:val="bg"/>
        </w:rPr>
        <w:t>Отваряне без образуване на влакна и запазване на асептичните свойства</w:t>
      </w:r>
    </w:p>
    <w:p w14:paraId="0758B447" w14:textId="77777777" w:rsidR="00CC5249" w:rsidRPr="009A6DEC" w:rsidRDefault="00CC5249" w:rsidP="00CC5249">
      <w:pPr>
        <w:jc w:val="both"/>
        <w:rPr>
          <w:rFonts w:cstheme="minorHAnsi"/>
          <w:sz w:val="20"/>
          <w:szCs w:val="20"/>
          <w:lang w:val="bg"/>
        </w:rPr>
      </w:pPr>
      <w:r>
        <w:rPr>
          <w:rFonts w:cstheme="minorHAnsi"/>
          <w:sz w:val="20"/>
          <w:szCs w:val="20"/>
          <w:lang w:val="bg"/>
        </w:rPr>
        <w:t>Първо се отварят уплътненията в горните ъгли на опаковките. След това опаковката трябва да се отвори чрез бавно и равномерно издърпване на ламинираната част от хартиения материал, за да се предотврати разкъсване на влакна, което може да доведе до замърсяване. При отваряне на големи и/или тежки опаковки е необходима опора от маса или табла. Може да е необходима помощ, за да се предотврати замърсяване на опакования инструмент/набори от инструменти чрез случайно докосване на нестерилната външна повърхност на опаковъчния материал. Двойното опаковане осигурява безопасно и стерилно отваряне. Вътрешната опаковка остава стерилна и от външната страна до отстраняването ѝ.</w:t>
      </w:r>
    </w:p>
    <w:bookmarkEnd w:id="7"/>
    <w:p w14:paraId="7BDE13D5" w14:textId="77777777" w:rsidR="00CC5249" w:rsidRPr="009A6DEC" w:rsidRDefault="00CC5249" w:rsidP="00BE4FD9">
      <w:pPr>
        <w:spacing w:after="0" w:line="240" w:lineRule="auto"/>
        <w:rPr>
          <w:b/>
          <w:bCs/>
          <w:sz w:val="20"/>
          <w:szCs w:val="20"/>
          <w:lang w:val="bg"/>
        </w:rPr>
      </w:pPr>
    </w:p>
    <w:p w14:paraId="03C4A856" w14:textId="3AB63A0F" w:rsidR="00BE4FD9" w:rsidRPr="009A6DEC" w:rsidRDefault="00BE4FD9" w:rsidP="00BE4FD9">
      <w:pPr>
        <w:spacing w:after="0" w:line="240" w:lineRule="auto"/>
        <w:rPr>
          <w:b/>
          <w:bCs/>
          <w:sz w:val="20"/>
          <w:szCs w:val="20"/>
          <w:lang w:val="bg"/>
        </w:rPr>
      </w:pPr>
      <w:r>
        <w:rPr>
          <w:b/>
          <w:bCs/>
          <w:sz w:val="20"/>
          <w:szCs w:val="20"/>
          <w:lang w:val="bg"/>
        </w:rPr>
        <w:t>Внимание</w:t>
      </w:r>
    </w:p>
    <w:p w14:paraId="2A7A8AF0" w14:textId="1F6BF1FF" w:rsidR="00BE4FD9" w:rsidRPr="009A6DEC" w:rsidRDefault="00BE4FD9" w:rsidP="00CC5249">
      <w:pPr>
        <w:tabs>
          <w:tab w:val="left" w:pos="284"/>
        </w:tabs>
        <w:spacing w:after="0" w:line="240" w:lineRule="auto"/>
        <w:ind w:right="57"/>
        <w:contextualSpacing/>
        <w:jc w:val="both"/>
        <w:rPr>
          <w:b/>
          <w:bCs/>
          <w:i/>
          <w:iCs/>
          <w:sz w:val="20"/>
          <w:szCs w:val="20"/>
          <w:lang w:val="bg"/>
        </w:rPr>
      </w:pPr>
      <w:r>
        <w:rPr>
          <w:rFonts w:ascii="Arial" w:hAnsi="Arial"/>
          <w:noProof/>
          <w:sz w:val="20"/>
          <w:szCs w:val="20"/>
          <w:lang w:val="bg"/>
        </w:rPr>
        <w:drawing>
          <wp:anchor distT="0" distB="0" distL="114300" distR="114300" simplePos="0" relativeHeight="251671552" behindDoc="0" locked="0" layoutInCell="1" allowOverlap="1" wp14:anchorId="3A30ECA9" wp14:editId="01F3D036">
            <wp:simplePos x="0" y="0"/>
            <wp:positionH relativeFrom="margin">
              <wp:align>left</wp:align>
            </wp:positionH>
            <wp:positionV relativeFrom="paragraph">
              <wp:posOffset>9525</wp:posOffset>
            </wp:positionV>
            <wp:extent cx="344170" cy="334645"/>
            <wp:effectExtent l="0" t="0" r="0" b="8255"/>
            <wp:wrapThrough wrapText="bothSides">
              <wp:wrapPolygon edited="0">
                <wp:start x="0" y="0"/>
                <wp:lineTo x="0" y="20903"/>
                <wp:lineTo x="20325" y="20903"/>
                <wp:lineTo x="20325" y="0"/>
                <wp:lineTo x="0" y="0"/>
              </wp:wrapPolygon>
            </wp:wrapThrough>
            <wp:docPr id="4" name="Picture 4" descr="Знак в близък план  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rritant.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344170" cy="334645"/>
                    </a:xfrm>
                    <a:prstGeom prst="rect">
                      <a:avLst/>
                    </a:prstGeom>
                  </pic:spPr>
                </pic:pic>
              </a:graphicData>
            </a:graphic>
          </wp:anchor>
        </w:drawing>
      </w:r>
      <w:r>
        <w:rPr>
          <w:sz w:val="20"/>
          <w:szCs w:val="20"/>
          <w:lang w:val="bg"/>
        </w:rPr>
        <w:t xml:space="preserve">В </w:t>
      </w:r>
      <w:r w:rsidRPr="009A6DEC">
        <w:rPr>
          <w:sz w:val="20"/>
          <w:szCs w:val="20"/>
          <w:lang w:val="bg"/>
        </w:rPr>
        <w:t>случай на сериозен инцидент, свързан с продукта, това трябва да се съобщи на производителя и на компетентния орган.</w:t>
      </w:r>
      <w:r w:rsidRPr="009A6DEC">
        <w:rPr>
          <w:rFonts w:ascii="Arial" w:hAnsi="Arial"/>
          <w:noProof/>
          <w:sz w:val="20"/>
          <w:szCs w:val="20"/>
          <w:lang w:val="bg"/>
        </w:rPr>
        <w:t xml:space="preserve"> </w:t>
      </w:r>
      <w:bookmarkStart w:id="8" w:name="_Hlk190861639"/>
      <w:r w:rsidRPr="009A6DEC">
        <w:rPr>
          <w:b/>
          <w:bCs/>
          <w:i/>
          <w:iCs/>
          <w:sz w:val="20"/>
          <w:szCs w:val="20"/>
          <w:lang w:val="bg"/>
        </w:rPr>
        <w:t>При такъв инцидент молим да предоставите номера на партидата и 3-цифрения производствен номер, който се намира на картонената кутия. Номерът на партида върху торбичката сам по себе си не дава пълната необходима информация за проследяване за цялостно разглеждане на случая.</w:t>
      </w:r>
      <w:bookmarkEnd w:id="8"/>
      <w:r w:rsidRPr="009A6DEC">
        <w:rPr>
          <w:b/>
          <w:bCs/>
          <w:i/>
          <w:iCs/>
          <w:sz w:val="20"/>
          <w:szCs w:val="20"/>
          <w:lang w:val="bg"/>
        </w:rPr>
        <w:t xml:space="preserve"> </w:t>
      </w:r>
    </w:p>
    <w:p w14:paraId="5C39D001" w14:textId="30ED9812" w:rsidR="00A029CC" w:rsidRPr="009A6DEC" w:rsidRDefault="00A029CC" w:rsidP="00CC5249">
      <w:pPr>
        <w:tabs>
          <w:tab w:val="left" w:pos="284"/>
        </w:tabs>
        <w:spacing w:after="0" w:line="240" w:lineRule="auto"/>
        <w:ind w:right="57"/>
        <w:contextualSpacing/>
        <w:jc w:val="both"/>
        <w:rPr>
          <w:rFonts w:ascii="Arial" w:hAnsi="Arial"/>
          <w:noProof/>
          <w:sz w:val="20"/>
          <w:szCs w:val="20"/>
          <w:u w:val="single"/>
          <w:lang w:val="bg"/>
        </w:rPr>
      </w:pPr>
    </w:p>
    <w:p w14:paraId="25EFBEFC" w14:textId="77777777" w:rsidR="00A029CC" w:rsidRPr="009A6DEC" w:rsidRDefault="00A029CC" w:rsidP="00CC5249">
      <w:pPr>
        <w:tabs>
          <w:tab w:val="left" w:pos="284"/>
        </w:tabs>
        <w:spacing w:after="0" w:line="240" w:lineRule="auto"/>
        <w:ind w:right="57"/>
        <w:contextualSpacing/>
        <w:jc w:val="both"/>
        <w:rPr>
          <w:sz w:val="20"/>
          <w:szCs w:val="20"/>
          <w:lang w:val="bg"/>
        </w:rPr>
      </w:pPr>
    </w:p>
    <w:p w14:paraId="19D91DC3" w14:textId="77777777" w:rsidR="00A029CC" w:rsidRPr="009A6DEC" w:rsidRDefault="00A029CC" w:rsidP="00CC5249">
      <w:pPr>
        <w:spacing w:after="0"/>
        <w:rPr>
          <w:rFonts w:cstheme="minorHAnsi"/>
          <w:b/>
          <w:bCs/>
          <w:sz w:val="20"/>
          <w:szCs w:val="20"/>
          <w:u w:val="single"/>
        </w:rPr>
      </w:pPr>
      <w:r w:rsidRPr="009A6DEC">
        <w:rPr>
          <w:rFonts w:cstheme="minorHAnsi"/>
          <w:b/>
          <w:bCs/>
          <w:sz w:val="20"/>
          <w:szCs w:val="20"/>
          <w:u w:val="single"/>
          <w:lang w:val="bg"/>
        </w:rPr>
        <w:t>ПРЕДУПРЕЖДЕНИЕ</w:t>
      </w:r>
    </w:p>
    <w:p w14:paraId="395771CB" w14:textId="02B9AA37" w:rsidR="00A029CC" w:rsidRPr="009A6DEC" w:rsidRDefault="00A029CC" w:rsidP="00CC5249">
      <w:pPr>
        <w:pStyle w:val="ListParagraph"/>
        <w:numPr>
          <w:ilvl w:val="0"/>
          <w:numId w:val="11"/>
        </w:numPr>
        <w:spacing w:after="0" w:line="240" w:lineRule="auto"/>
        <w:jc w:val="both"/>
        <w:rPr>
          <w:rFonts w:asciiTheme="minorHAnsi" w:hAnsiTheme="minorHAnsi" w:cstheme="minorHAnsi"/>
          <w:sz w:val="20"/>
          <w:szCs w:val="20"/>
        </w:rPr>
      </w:pPr>
      <w:r w:rsidRPr="009A6DEC">
        <w:rPr>
          <w:rFonts w:asciiTheme="minorHAnsi" w:hAnsiTheme="minorHAnsi" w:cstheme="minorHAnsi"/>
          <w:noProof/>
          <w:sz w:val="20"/>
          <w:szCs w:val="20"/>
          <w:lang w:val="bg"/>
        </w:rPr>
        <w:drawing>
          <wp:anchor distT="0" distB="0" distL="114300" distR="114300" simplePos="0" relativeHeight="251687936" behindDoc="0" locked="0" layoutInCell="1" allowOverlap="1" wp14:anchorId="30C2C464" wp14:editId="3AF505E6">
            <wp:simplePos x="0" y="0"/>
            <wp:positionH relativeFrom="margin">
              <wp:align>right</wp:align>
            </wp:positionH>
            <wp:positionV relativeFrom="paragraph">
              <wp:posOffset>6985</wp:posOffset>
            </wp:positionV>
            <wp:extent cx="475615" cy="359410"/>
            <wp:effectExtent l="0" t="0" r="635"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15" cy="359410"/>
                    </a:xfrm>
                    <a:prstGeom prst="rect">
                      <a:avLst/>
                    </a:prstGeom>
                    <a:noFill/>
                  </pic:spPr>
                </pic:pic>
              </a:graphicData>
            </a:graphic>
            <wp14:sizeRelH relativeFrom="page">
              <wp14:pctWidth>0</wp14:pctWidth>
            </wp14:sizeRelH>
            <wp14:sizeRelV relativeFrom="page">
              <wp14:pctHeight>0</wp14:pctHeight>
            </wp14:sizeRelV>
          </wp:anchor>
        </w:drawing>
      </w:r>
      <w:r w:rsidRPr="009A6DEC">
        <w:rPr>
          <w:rFonts w:asciiTheme="minorHAnsi" w:hAnsiTheme="minorHAnsi" w:cstheme="minorHAnsi"/>
          <w:sz w:val="20"/>
          <w:szCs w:val="20"/>
          <w:lang w:val="bg"/>
        </w:rPr>
        <w:t xml:space="preserve">Проверете за повреда преди употреба. </w:t>
      </w:r>
    </w:p>
    <w:p w14:paraId="6AB55C2C" w14:textId="51A1CCFD" w:rsidR="00A029CC" w:rsidRDefault="00A029CC" w:rsidP="00CC5249">
      <w:pPr>
        <w:pStyle w:val="ListParagraph"/>
        <w:numPr>
          <w:ilvl w:val="0"/>
          <w:numId w:val="11"/>
        </w:numPr>
        <w:spacing w:after="0" w:line="240" w:lineRule="auto"/>
        <w:jc w:val="both"/>
        <w:rPr>
          <w:rFonts w:asciiTheme="minorHAnsi" w:hAnsiTheme="minorHAnsi" w:cstheme="minorHAnsi"/>
          <w:sz w:val="20"/>
          <w:szCs w:val="20"/>
        </w:rPr>
      </w:pPr>
      <w:r>
        <w:rPr>
          <w:rFonts w:asciiTheme="minorHAnsi" w:hAnsiTheme="minorHAnsi" w:cstheme="minorHAnsi"/>
          <w:sz w:val="20"/>
          <w:szCs w:val="20"/>
          <w:lang w:val="bg"/>
        </w:rPr>
        <w:t>Не използвайте след срока на годност.</w:t>
      </w:r>
    </w:p>
    <w:p w14:paraId="4741F7CD" w14:textId="39B0771C" w:rsidR="00322734" w:rsidRPr="00322734" w:rsidRDefault="00322734" w:rsidP="00322734">
      <w:pPr>
        <w:pStyle w:val="ListParagraph"/>
        <w:numPr>
          <w:ilvl w:val="0"/>
          <w:numId w:val="11"/>
        </w:numPr>
        <w:spacing w:after="0" w:line="240" w:lineRule="auto"/>
        <w:jc w:val="both"/>
        <w:rPr>
          <w:rFonts w:asciiTheme="minorHAnsi" w:hAnsiTheme="minorHAnsi" w:cstheme="minorHAnsi"/>
        </w:rPr>
      </w:pPr>
      <w:r>
        <w:rPr>
          <w:rFonts w:asciiTheme="minorHAnsi" w:hAnsiTheme="minorHAnsi" w:cstheme="minorHAnsi"/>
          <w:lang w:val="bg"/>
        </w:rPr>
        <w:t>Не използвайте, ако опаковката нарушена.</w:t>
      </w:r>
    </w:p>
    <w:p w14:paraId="2B4A14A7" w14:textId="77777777" w:rsidR="00A029CC" w:rsidRPr="00A029CC" w:rsidRDefault="00A029CC" w:rsidP="00CC5249">
      <w:pPr>
        <w:pStyle w:val="ListParagraph"/>
        <w:numPr>
          <w:ilvl w:val="0"/>
          <w:numId w:val="11"/>
        </w:numPr>
        <w:spacing w:after="0" w:line="240" w:lineRule="auto"/>
        <w:jc w:val="both"/>
        <w:rPr>
          <w:rFonts w:asciiTheme="minorHAnsi" w:hAnsiTheme="minorHAnsi" w:cstheme="minorHAnsi"/>
          <w:sz w:val="20"/>
          <w:szCs w:val="20"/>
        </w:rPr>
      </w:pPr>
      <w:r>
        <w:rPr>
          <w:rFonts w:asciiTheme="minorHAnsi" w:hAnsiTheme="minorHAnsi" w:cstheme="minorHAnsi"/>
          <w:sz w:val="20"/>
          <w:szCs w:val="20"/>
          <w:lang w:val="bg"/>
        </w:rPr>
        <w:t>Използвайте само със стерилизатор с маркировка „CE“ и спазвайте инструкциите на производителя.</w:t>
      </w:r>
    </w:p>
    <w:p w14:paraId="5407227C" w14:textId="77777777" w:rsidR="00A029CC" w:rsidRPr="00A029CC" w:rsidRDefault="00A029CC" w:rsidP="00CC5249">
      <w:pPr>
        <w:pStyle w:val="ListParagraph"/>
        <w:numPr>
          <w:ilvl w:val="0"/>
          <w:numId w:val="11"/>
        </w:numPr>
        <w:spacing w:after="0" w:line="240" w:lineRule="auto"/>
        <w:jc w:val="both"/>
        <w:rPr>
          <w:rFonts w:asciiTheme="minorHAnsi" w:hAnsiTheme="minorHAnsi" w:cstheme="minorHAnsi"/>
          <w:sz w:val="20"/>
          <w:szCs w:val="20"/>
        </w:rPr>
      </w:pPr>
      <w:r>
        <w:rPr>
          <w:rFonts w:asciiTheme="minorHAnsi" w:hAnsiTheme="minorHAnsi" w:cstheme="minorHAnsi"/>
          <w:sz w:val="20"/>
          <w:szCs w:val="20"/>
          <w:lang w:val="bg"/>
        </w:rPr>
        <w:t>Използвайте заедно с биологични индикатори, за да потвърдите, че е настъпила стерилизация.</w:t>
      </w:r>
    </w:p>
    <w:p w14:paraId="18753071" w14:textId="77777777" w:rsidR="00CC5249" w:rsidRDefault="00CC5249" w:rsidP="00CC5249">
      <w:pPr>
        <w:spacing w:after="0"/>
        <w:rPr>
          <w:rFonts w:cs="MyriadPro-Regular"/>
          <w:b/>
          <w:bCs/>
          <w:color w:val="000000" w:themeColor="text1"/>
          <w:sz w:val="20"/>
          <w:szCs w:val="20"/>
          <w:u w:val="single"/>
        </w:rPr>
      </w:pPr>
    </w:p>
    <w:p w14:paraId="2FDF3276" w14:textId="1AB9C139" w:rsidR="00E57BF6" w:rsidRPr="00A029CC" w:rsidRDefault="00A029CC" w:rsidP="00CC5249">
      <w:pPr>
        <w:spacing w:after="0"/>
        <w:rPr>
          <w:b/>
          <w:bCs/>
          <w:sz w:val="20"/>
          <w:szCs w:val="20"/>
          <w:u w:val="single"/>
        </w:rPr>
      </w:pPr>
      <w:bookmarkStart w:id="9" w:name="_Hlk74140397"/>
      <w:r>
        <w:rPr>
          <w:b/>
          <w:bCs/>
          <w:color w:val="000000" w:themeColor="text1"/>
          <w:sz w:val="20"/>
          <w:szCs w:val="20"/>
          <w:u w:val="single"/>
          <w:lang w:val="bg"/>
        </w:rPr>
        <w:t>С</w:t>
      </w:r>
      <w:r>
        <w:rPr>
          <w:b/>
          <w:bCs/>
          <w:sz w:val="20"/>
          <w:szCs w:val="20"/>
          <w:u w:val="single"/>
          <w:lang w:val="bg"/>
        </w:rPr>
        <w:t>ЪХРАНЕНИЕ И ТРЕТИРАНЕ НА ОТПАДЪЦИТЕ</w:t>
      </w:r>
    </w:p>
    <w:p w14:paraId="2897C6F0" w14:textId="6736F7E0" w:rsidR="00E57BF6" w:rsidRPr="009A6DEC" w:rsidRDefault="00CC5249" w:rsidP="00CC5249">
      <w:pPr>
        <w:spacing w:after="0" w:line="240" w:lineRule="auto"/>
        <w:jc w:val="both"/>
        <w:rPr>
          <w:lang w:val="bg"/>
        </w:rPr>
      </w:pPr>
      <w:r>
        <w:rPr>
          <w:rFonts w:ascii="Arial" w:hAnsi="Arial"/>
          <w:noProof/>
          <w:lang w:val="bg"/>
        </w:rPr>
        <w:drawing>
          <wp:anchor distT="0" distB="0" distL="114300" distR="114300" simplePos="0" relativeHeight="251680768" behindDoc="0" locked="0" layoutInCell="1" allowOverlap="1" wp14:anchorId="70B7D47F" wp14:editId="3ABEC46F">
            <wp:simplePos x="0" y="0"/>
            <wp:positionH relativeFrom="margin">
              <wp:align>right</wp:align>
            </wp:positionH>
            <wp:positionV relativeFrom="paragraph">
              <wp:posOffset>8255</wp:posOffset>
            </wp:positionV>
            <wp:extent cx="298450" cy="298450"/>
            <wp:effectExtent l="0" t="0" r="635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lang w:val="bg"/>
        </w:rPr>
        <w:drawing>
          <wp:anchor distT="0" distB="0" distL="114300" distR="114300" simplePos="0" relativeHeight="251679744" behindDoc="0" locked="0" layoutInCell="1" allowOverlap="1" wp14:anchorId="38D02215" wp14:editId="14E8D69B">
            <wp:simplePos x="0" y="0"/>
            <wp:positionH relativeFrom="margin">
              <wp:posOffset>5934710</wp:posOffset>
            </wp:positionH>
            <wp:positionV relativeFrom="paragraph">
              <wp:posOffset>6350</wp:posOffset>
            </wp:positionV>
            <wp:extent cx="286385" cy="316865"/>
            <wp:effectExtent l="0" t="0" r="0" b="698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31686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val="bg"/>
        </w:rPr>
        <w:t>Да се съхранява на хладно и сухо място преди употреба</w:t>
      </w:r>
      <w:r>
        <w:rPr>
          <w:sz w:val="20"/>
          <w:szCs w:val="20"/>
          <w:lang w:val="bg"/>
        </w:rPr>
        <w:t>. След употреба торбичките за стерилизация могат да бъдат изгорени, като това няма да доведе до токсични изпарения. Разбира се, всеки замърсен продукт трябва да бъде елиминиран чрез съответния специализиран метод. Хартиената част и тази от PET могат да се рециклират в съответствие с местните разпоредби.</w:t>
      </w:r>
    </w:p>
    <w:bookmarkEnd w:id="9"/>
    <w:p w14:paraId="61B7ADB7" w14:textId="1F4E6EF0" w:rsidR="00E57BF6" w:rsidRPr="009A6DEC" w:rsidRDefault="00E57BF6" w:rsidP="00E57BF6">
      <w:pPr>
        <w:spacing w:after="0" w:line="240" w:lineRule="auto"/>
        <w:jc w:val="both"/>
        <w:rPr>
          <w:sz w:val="20"/>
          <w:szCs w:val="20"/>
          <w:lang w:val="bg"/>
        </w:rPr>
      </w:pPr>
    </w:p>
    <w:p w14:paraId="5E903F16" w14:textId="509DB0DD" w:rsidR="00E57BF6" w:rsidRPr="009A6DEC" w:rsidRDefault="00E57BF6" w:rsidP="00E57BF6">
      <w:pPr>
        <w:spacing w:after="0" w:line="240" w:lineRule="auto"/>
        <w:jc w:val="both"/>
        <w:rPr>
          <w:b/>
          <w:bCs/>
          <w:sz w:val="20"/>
          <w:szCs w:val="20"/>
          <w:u w:val="single"/>
          <w:lang w:val="bg"/>
        </w:rPr>
      </w:pPr>
      <w:r>
        <w:rPr>
          <w:b/>
          <w:bCs/>
          <w:sz w:val="20"/>
          <w:szCs w:val="20"/>
          <w:u w:val="single"/>
          <w:lang w:val="bg"/>
        </w:rPr>
        <w:t>КОД НА ПАРТИДА И СРОК НА ГОДНОСТ</w:t>
      </w:r>
    </w:p>
    <w:p w14:paraId="18EA0FE7" w14:textId="05076208" w:rsidR="00E57BF6" w:rsidRPr="009A6DEC" w:rsidRDefault="0018643A" w:rsidP="00E57BF6">
      <w:pPr>
        <w:spacing w:after="0" w:line="240" w:lineRule="auto"/>
        <w:jc w:val="both"/>
        <w:rPr>
          <w:sz w:val="20"/>
          <w:szCs w:val="20"/>
          <w:lang w:val="bg"/>
        </w:rPr>
      </w:pPr>
      <w:r>
        <w:rPr>
          <w:sz w:val="20"/>
          <w:szCs w:val="20"/>
          <w:lang w:val="bg"/>
        </w:rPr>
        <w:t>Вижте печата на кутията.  Не използвайте продукта след тази дата.</w:t>
      </w:r>
    </w:p>
    <w:p w14:paraId="6670BE2C" w14:textId="1D8EC56B" w:rsidR="00E57BF6" w:rsidRPr="009A6DEC" w:rsidRDefault="00E57BF6" w:rsidP="00E57BF6">
      <w:pPr>
        <w:spacing w:after="0" w:line="240" w:lineRule="auto"/>
        <w:jc w:val="both"/>
        <w:rPr>
          <w:sz w:val="20"/>
          <w:szCs w:val="20"/>
          <w:lang w:val="bg"/>
        </w:rPr>
      </w:pPr>
      <w:r>
        <w:rPr>
          <w:sz w:val="20"/>
          <w:szCs w:val="20"/>
          <w:lang w:val="bg"/>
        </w:rPr>
        <w:t xml:space="preserve">                                                                                                                       </w:t>
      </w:r>
    </w:p>
    <w:p w14:paraId="0E3C931A" w14:textId="046DD574" w:rsidR="00E57BF6" w:rsidRPr="009A6DEC" w:rsidRDefault="00E57BF6" w:rsidP="00E57BF6">
      <w:pPr>
        <w:spacing w:after="0" w:line="240" w:lineRule="auto"/>
        <w:jc w:val="both"/>
        <w:rPr>
          <w:sz w:val="20"/>
          <w:szCs w:val="20"/>
          <w:lang w:val="bg"/>
        </w:rPr>
      </w:pPr>
    </w:p>
    <w:p w14:paraId="08F502CE" w14:textId="2A44BF7C" w:rsidR="00A029CC" w:rsidRPr="009A6DEC" w:rsidRDefault="00A029CC" w:rsidP="00A029CC">
      <w:pPr>
        <w:jc w:val="both"/>
        <w:rPr>
          <w:rFonts w:ascii="Arial" w:hAnsi="Arial" w:cs="Arial"/>
          <w:b/>
          <w:bCs/>
          <w:u w:val="single"/>
          <w:lang w:val="bg"/>
        </w:rPr>
      </w:pPr>
    </w:p>
    <w:p w14:paraId="0EB4A392" w14:textId="77777777" w:rsidR="00A029CC" w:rsidRPr="009A6DEC" w:rsidRDefault="00A029CC" w:rsidP="00A029CC">
      <w:pPr>
        <w:pStyle w:val="NoSpacing"/>
        <w:rPr>
          <w:rFonts w:ascii="Arial" w:hAnsi="Arial" w:cs="Arial"/>
          <w:b/>
          <w:bCs/>
          <w:u w:val="single"/>
          <w:lang w:val="bg"/>
        </w:rPr>
      </w:pPr>
    </w:p>
    <w:p w14:paraId="42F3DE79" w14:textId="77777777" w:rsidR="00A029CC" w:rsidRPr="009A6DEC" w:rsidRDefault="00A029CC" w:rsidP="00A029CC">
      <w:pPr>
        <w:jc w:val="both"/>
        <w:rPr>
          <w:rFonts w:cstheme="minorHAnsi"/>
          <w:b/>
          <w:bCs/>
          <w:sz w:val="20"/>
          <w:szCs w:val="20"/>
          <w:u w:val="single"/>
          <w:lang w:val="bg"/>
        </w:rPr>
      </w:pPr>
    </w:p>
    <w:p w14:paraId="20AA97E8" w14:textId="10CFF476" w:rsidR="00A029CC" w:rsidRPr="009A6DEC" w:rsidRDefault="00A029CC" w:rsidP="00A029CC">
      <w:pPr>
        <w:jc w:val="both"/>
        <w:rPr>
          <w:rFonts w:cstheme="minorHAnsi"/>
          <w:b/>
          <w:bCs/>
          <w:sz w:val="20"/>
          <w:szCs w:val="20"/>
          <w:u w:val="single"/>
          <w:lang w:val="bg"/>
        </w:rPr>
      </w:pPr>
      <w:bookmarkStart w:id="10" w:name="_Hlk74140259"/>
      <w:r>
        <w:rPr>
          <w:rFonts w:cstheme="minorHAnsi"/>
          <w:b/>
          <w:bCs/>
          <w:sz w:val="20"/>
          <w:szCs w:val="20"/>
          <w:u w:val="single"/>
          <w:lang w:val="bg"/>
        </w:rPr>
        <w:t>СРОК НА СЪХРАНЕНИЕ</w:t>
      </w:r>
    </w:p>
    <w:p w14:paraId="4B9271DA" w14:textId="77777777" w:rsidR="00A029CC" w:rsidRPr="009A6DEC" w:rsidRDefault="00A029CC" w:rsidP="00A029CC">
      <w:pPr>
        <w:jc w:val="both"/>
        <w:rPr>
          <w:rFonts w:cstheme="minorHAnsi"/>
          <w:sz w:val="20"/>
          <w:szCs w:val="20"/>
          <w:lang w:val="bg"/>
        </w:rPr>
      </w:pPr>
      <w:r>
        <w:rPr>
          <w:rFonts w:cstheme="minorHAnsi"/>
          <w:noProof/>
          <w:sz w:val="20"/>
          <w:szCs w:val="20"/>
          <w:lang w:val="bg"/>
        </w:rPr>
        <w:drawing>
          <wp:anchor distT="0" distB="0" distL="114300" distR="114300" simplePos="0" relativeHeight="251682816" behindDoc="0" locked="0" layoutInCell="1" allowOverlap="0" wp14:anchorId="1B8C8E5B" wp14:editId="55757ED6">
            <wp:simplePos x="0" y="0"/>
            <wp:positionH relativeFrom="column">
              <wp:posOffset>6325640</wp:posOffset>
            </wp:positionH>
            <wp:positionV relativeFrom="paragraph">
              <wp:posOffset>7405</wp:posOffset>
            </wp:positionV>
            <wp:extent cx="170815" cy="238760"/>
            <wp:effectExtent l="0" t="0" r="635" b="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815" cy="238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sz w:val="20"/>
          <w:szCs w:val="20"/>
          <w:lang w:val="bg"/>
        </w:rPr>
        <w:t>Вижте кутията за номера на партидата и срока на годност.</w:t>
      </w:r>
      <w:r>
        <w:rPr>
          <w:rFonts w:cstheme="minorHAnsi"/>
          <w:noProof/>
          <w:sz w:val="20"/>
          <w:szCs w:val="20"/>
          <w:lang w:val="bg"/>
        </w:rPr>
        <w:t xml:space="preserve"> </w:t>
      </w:r>
    </w:p>
    <w:p w14:paraId="4C26987A" w14:textId="20506DE2" w:rsidR="00A029CC" w:rsidRPr="009A6DEC" w:rsidRDefault="00CC5249" w:rsidP="00A029CC">
      <w:pPr>
        <w:jc w:val="both"/>
        <w:rPr>
          <w:rFonts w:cstheme="minorHAnsi"/>
          <w:sz w:val="20"/>
          <w:szCs w:val="20"/>
          <w:lang w:val="bg"/>
        </w:rPr>
      </w:pPr>
      <w:r>
        <w:rPr>
          <w:rFonts w:cstheme="minorHAnsi"/>
          <w:sz w:val="20"/>
          <w:szCs w:val="20"/>
          <w:lang w:val="bg"/>
        </w:rPr>
        <w:t xml:space="preserve">Максималният срок на съхранение на торбичката е 5 години.  След този период торбичките не трябва да се използват за </w:t>
      </w:r>
      <w:r w:rsidRPr="009A6DEC">
        <w:rPr>
          <w:rFonts w:cstheme="minorHAnsi"/>
          <w:sz w:val="20"/>
          <w:szCs w:val="20"/>
          <w:lang w:val="bg"/>
        </w:rPr>
        <w:t>запазване на стерилността на медицински изделия.</w:t>
      </w:r>
    </w:p>
    <w:p w14:paraId="4354B61E" w14:textId="77777777" w:rsidR="00CC5249" w:rsidRPr="009A6DEC" w:rsidRDefault="00CC5249" w:rsidP="00060247">
      <w:pPr>
        <w:pStyle w:val="ListParagraph"/>
        <w:numPr>
          <w:ilvl w:val="0"/>
          <w:numId w:val="13"/>
        </w:numPr>
        <w:jc w:val="both"/>
        <w:rPr>
          <w:rFonts w:cstheme="minorHAnsi"/>
          <w:b/>
          <w:bCs/>
          <w:sz w:val="20"/>
          <w:szCs w:val="20"/>
          <w:lang w:val="bg"/>
        </w:rPr>
      </w:pPr>
      <w:bookmarkStart w:id="11" w:name="_Hlk190861623"/>
      <w:r w:rsidRPr="009A6DEC">
        <w:rPr>
          <w:rFonts w:cstheme="minorHAnsi"/>
          <w:b/>
          <w:bCs/>
          <w:sz w:val="20"/>
          <w:szCs w:val="20"/>
          <w:lang w:val="bg"/>
        </w:rPr>
        <w:t xml:space="preserve">След стерилизация с пара торбичката може да се съхранява за максимален срок от 6 месеца, като през този период стерилността на изделието се запазва.  </w:t>
      </w:r>
    </w:p>
    <w:p w14:paraId="3FBBC22E" w14:textId="628DF491" w:rsidR="00CC5249" w:rsidRPr="009A6DEC" w:rsidRDefault="00CC5249" w:rsidP="00060247">
      <w:pPr>
        <w:pStyle w:val="ListParagraph"/>
        <w:numPr>
          <w:ilvl w:val="0"/>
          <w:numId w:val="13"/>
        </w:numPr>
        <w:jc w:val="both"/>
        <w:rPr>
          <w:rFonts w:cstheme="minorHAnsi"/>
          <w:b/>
          <w:bCs/>
          <w:sz w:val="20"/>
          <w:szCs w:val="20"/>
          <w:lang w:val="bg"/>
        </w:rPr>
      </w:pPr>
      <w:r w:rsidRPr="009A6DEC">
        <w:rPr>
          <w:rFonts w:cstheme="minorHAnsi"/>
          <w:b/>
          <w:bCs/>
          <w:sz w:val="20"/>
          <w:szCs w:val="20"/>
          <w:lang w:val="bg"/>
        </w:rPr>
        <w:t>След стерилизация с ETO торбичката може да се съхранява за срок от 2 години, като през този период стерилността на изделието се запазва.</w:t>
      </w:r>
    </w:p>
    <w:bookmarkEnd w:id="10"/>
    <w:bookmarkEnd w:id="11"/>
    <w:p w14:paraId="2D013559" w14:textId="77777777" w:rsidR="00CC5249" w:rsidRPr="009A6DEC" w:rsidRDefault="00CC5249" w:rsidP="00A029CC">
      <w:pPr>
        <w:jc w:val="both"/>
        <w:rPr>
          <w:rFonts w:cstheme="minorHAnsi"/>
          <w:sz w:val="20"/>
          <w:szCs w:val="20"/>
          <w:lang w:val="bg"/>
        </w:rPr>
      </w:pPr>
    </w:p>
    <w:p w14:paraId="4701C111" w14:textId="77777777" w:rsidR="00CC5249" w:rsidRPr="009A6DEC" w:rsidRDefault="00CC5249" w:rsidP="00A029CC">
      <w:pPr>
        <w:jc w:val="both"/>
        <w:rPr>
          <w:rFonts w:cstheme="minorHAnsi"/>
          <w:sz w:val="20"/>
          <w:szCs w:val="20"/>
          <w:lang w:val="bg"/>
        </w:rPr>
      </w:pPr>
    </w:p>
    <w:p w14:paraId="7FB469D1" w14:textId="6C2B8A50" w:rsidR="00A029CC" w:rsidRPr="009A6DEC" w:rsidRDefault="00CC5249" w:rsidP="00A029CC">
      <w:pPr>
        <w:jc w:val="both"/>
        <w:rPr>
          <w:rFonts w:cstheme="minorHAnsi"/>
          <w:sz w:val="20"/>
          <w:szCs w:val="20"/>
          <w:lang w:val="bg"/>
        </w:rPr>
      </w:pPr>
      <w:r>
        <w:rPr>
          <w:noProof/>
          <w:lang w:val="bg"/>
        </w:rPr>
        <w:drawing>
          <wp:anchor distT="0" distB="0" distL="114300" distR="114300" simplePos="0" relativeHeight="251689984" behindDoc="0" locked="0" layoutInCell="1" allowOverlap="1" wp14:anchorId="1970694A" wp14:editId="2B58338A">
            <wp:simplePos x="0" y="0"/>
            <wp:positionH relativeFrom="margin">
              <wp:align>center</wp:align>
            </wp:positionH>
            <wp:positionV relativeFrom="margin">
              <wp:align>bottom</wp:align>
            </wp:positionV>
            <wp:extent cx="6608445" cy="139827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08445" cy="1398270"/>
                    </a:xfrm>
                    <a:prstGeom prst="rect">
                      <a:avLst/>
                    </a:prstGeom>
                    <a:noFill/>
                    <a:ln>
                      <a:noFill/>
                    </a:ln>
                  </pic:spPr>
                </pic:pic>
              </a:graphicData>
            </a:graphic>
          </wp:anchor>
        </w:drawing>
      </w:r>
    </w:p>
    <w:p w14:paraId="474C6D8A" w14:textId="08587E3C" w:rsidR="00A029CC" w:rsidRPr="009A6DEC" w:rsidRDefault="00A029CC" w:rsidP="00A029CC">
      <w:pPr>
        <w:tabs>
          <w:tab w:val="left" w:pos="3372"/>
        </w:tabs>
        <w:ind w:left="426"/>
        <w:rPr>
          <w:rFonts w:ascii="Arial" w:hAnsi="Arial" w:cs="Arial"/>
          <w:bCs/>
          <w:sz w:val="18"/>
          <w:szCs w:val="18"/>
          <w:lang w:val="bg"/>
        </w:rPr>
      </w:pPr>
    </w:p>
    <w:p w14:paraId="4A540923" w14:textId="717337AB" w:rsidR="00E57BF6" w:rsidRPr="009A6DEC" w:rsidRDefault="00E57BF6" w:rsidP="00E57BF6">
      <w:pPr>
        <w:spacing w:after="0" w:line="240" w:lineRule="auto"/>
        <w:jc w:val="both"/>
        <w:rPr>
          <w:sz w:val="20"/>
          <w:szCs w:val="20"/>
          <w:lang w:val="bg"/>
        </w:rPr>
      </w:pPr>
    </w:p>
    <w:sectPr w:rsidR="00E57BF6" w:rsidRPr="009A6DEC" w:rsidSect="00A029CC">
      <w:headerReference w:type="even" r:id="rId17"/>
      <w:headerReference w:type="default" r:id="rId18"/>
      <w:footerReference w:type="even" r:id="rId19"/>
      <w:footerReference w:type="default" r:id="rId20"/>
      <w:headerReference w:type="first" r:id="rId21"/>
      <w:footerReference w:type="first" r:id="rId22"/>
      <w:pgSz w:w="11906" w:h="16838"/>
      <w:pgMar w:top="1276" w:right="720" w:bottom="993" w:left="720" w:header="708"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A6E4" w14:textId="77777777" w:rsidR="00E57BF6" w:rsidRDefault="00E57BF6" w:rsidP="00E57BF6">
      <w:pPr>
        <w:spacing w:after="0" w:line="240" w:lineRule="auto"/>
      </w:pPr>
      <w:r>
        <w:separator/>
      </w:r>
    </w:p>
  </w:endnote>
  <w:endnote w:type="continuationSeparator" w:id="0">
    <w:p w14:paraId="457323E8" w14:textId="77777777" w:rsidR="00E57BF6" w:rsidRDefault="00E57BF6" w:rsidP="00E57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5300" w14:textId="77777777" w:rsidR="009A6DEC" w:rsidRDefault="009A6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5A0F" w14:textId="3EBF5635" w:rsidR="00E57BF6" w:rsidRPr="00E57BF6" w:rsidRDefault="00416566" w:rsidP="00E57BF6">
    <w:pPr>
      <w:pStyle w:val="Footer"/>
      <w:jc w:val="right"/>
      <w:rPr>
        <w:color w:val="808080" w:themeColor="background1" w:themeShade="80"/>
        <w:sz w:val="16"/>
        <w:szCs w:val="16"/>
      </w:rPr>
    </w:pPr>
    <w:r>
      <w:rPr>
        <w:color w:val="808080" w:themeColor="background1" w:themeShade="80"/>
        <w:sz w:val="16"/>
        <w:szCs w:val="16"/>
        <w:lang w:val="bg"/>
      </w:rPr>
      <w:t xml:space="preserve"> </w:t>
    </w:r>
    <w:r w:rsidR="009A6DEC">
      <w:rPr>
        <w:color w:val="808080" w:themeColor="background1" w:themeShade="80"/>
        <w:sz w:val="16"/>
        <w:szCs w:val="16"/>
      </w:rPr>
      <w:t>IFU</w:t>
    </w:r>
    <w:r>
      <w:rPr>
        <w:color w:val="808080" w:themeColor="background1" w:themeShade="80"/>
        <w:sz w:val="16"/>
        <w:szCs w:val="16"/>
        <w:lang w:val="bg"/>
      </w:rPr>
      <w:t>358/03</w:t>
    </w:r>
    <w:r w:rsidR="009A6DEC">
      <w:rPr>
        <w:color w:val="808080" w:themeColor="background1" w:themeShade="80"/>
        <w:sz w:val="16"/>
        <w:szCs w:val="16"/>
      </w:rPr>
      <w:t xml:space="preserve"> BG</w:t>
    </w:r>
    <w:r>
      <w:rPr>
        <w:color w:val="808080" w:themeColor="background1" w:themeShade="80"/>
        <w:sz w:val="16"/>
        <w:szCs w:val="16"/>
        <w:lang w:val="bg"/>
      </w:rPr>
      <w:t xml:space="preserve">   Дата на издаване - 04/2024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5A0" w14:textId="77777777" w:rsidR="009A6DEC" w:rsidRDefault="009A6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631C8" w14:textId="77777777" w:rsidR="00E57BF6" w:rsidRDefault="00E57BF6" w:rsidP="00E57BF6">
      <w:pPr>
        <w:spacing w:after="0" w:line="240" w:lineRule="auto"/>
      </w:pPr>
      <w:r>
        <w:separator/>
      </w:r>
    </w:p>
  </w:footnote>
  <w:footnote w:type="continuationSeparator" w:id="0">
    <w:p w14:paraId="1349A1FC" w14:textId="77777777" w:rsidR="00E57BF6" w:rsidRDefault="00E57BF6" w:rsidP="00E57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577B" w14:textId="77777777" w:rsidR="009A6DEC" w:rsidRDefault="009A6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6503" w14:textId="0B43F8F1" w:rsidR="00E57BF6" w:rsidRDefault="00E57BF6">
    <w:pPr>
      <w:pStyle w:val="Header"/>
    </w:pPr>
    <w:r>
      <w:rPr>
        <w:noProof/>
        <w:lang w:val="bg"/>
      </w:rPr>
      <w:drawing>
        <wp:anchor distT="0" distB="0" distL="114300" distR="114300" simplePos="0" relativeHeight="251659264" behindDoc="1" locked="0" layoutInCell="1" allowOverlap="1" wp14:anchorId="49B1F790" wp14:editId="69043EAB">
          <wp:simplePos x="0" y="0"/>
          <wp:positionH relativeFrom="margin">
            <wp:align>center</wp:align>
          </wp:positionH>
          <wp:positionV relativeFrom="paragraph">
            <wp:posOffset>-304165</wp:posOffset>
          </wp:positionV>
          <wp:extent cx="1728470" cy="575945"/>
          <wp:effectExtent l="0" t="0" r="5080" b="0"/>
          <wp:wrapThrough wrapText="bothSides">
            <wp:wrapPolygon edited="0">
              <wp:start x="0" y="0"/>
              <wp:lineTo x="0" y="20719"/>
              <wp:lineTo x="21425" y="20719"/>
              <wp:lineTo x="21425" y="0"/>
              <wp:lineTo x="0" y="0"/>
            </wp:wrapPolygon>
          </wp:wrapThrough>
          <wp:docPr id="8" name="Picture 8" descr="PP Синьо лого с тек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 Blue logo with text"/>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72847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790D" w14:textId="77777777" w:rsidR="009A6DEC" w:rsidRDefault="009A6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2D1"/>
    <w:multiLevelType w:val="hybridMultilevel"/>
    <w:tmpl w:val="8028E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B3224"/>
    <w:multiLevelType w:val="hybridMultilevel"/>
    <w:tmpl w:val="8252EF38"/>
    <w:lvl w:ilvl="0" w:tplc="08090001">
      <w:start w:val="1"/>
      <w:numFmt w:val="bullet"/>
      <w:lvlText w:val=""/>
      <w:lvlJc w:val="left"/>
      <w:pPr>
        <w:ind w:left="720" w:hanging="360"/>
      </w:pPr>
      <w:rPr>
        <w:rFonts w:ascii="Symbol" w:hAnsi="Symbol" w:hint="default"/>
      </w:rPr>
    </w:lvl>
    <w:lvl w:ilvl="1" w:tplc="ABDA45D4">
      <w:start w:val="1"/>
      <w:numFmt w:val="bullet"/>
      <w:lvlText w:val=""/>
      <w:lvlJc w:val="left"/>
      <w:pPr>
        <w:ind w:left="1440" w:hanging="360"/>
      </w:pPr>
      <w:rPr>
        <w:rFonts w:ascii="Symbol" w:hAnsi="Symbol" w:hint="default"/>
        <w:b/>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08F"/>
    <w:multiLevelType w:val="hybridMultilevel"/>
    <w:tmpl w:val="EA882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A37D4"/>
    <w:multiLevelType w:val="hybridMultilevel"/>
    <w:tmpl w:val="E8F0D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D566F6"/>
    <w:multiLevelType w:val="hybridMultilevel"/>
    <w:tmpl w:val="8B4C80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A1B24BC"/>
    <w:multiLevelType w:val="hybridMultilevel"/>
    <w:tmpl w:val="2AF8E6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b/>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71CAF"/>
    <w:multiLevelType w:val="hybridMultilevel"/>
    <w:tmpl w:val="27C29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7C45AA"/>
    <w:multiLevelType w:val="hybridMultilevel"/>
    <w:tmpl w:val="B16AB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CE1B9A"/>
    <w:multiLevelType w:val="hybridMultilevel"/>
    <w:tmpl w:val="25B049A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65C04A8E"/>
    <w:multiLevelType w:val="hybridMultilevel"/>
    <w:tmpl w:val="CD360622"/>
    <w:lvl w:ilvl="0" w:tplc="B8CAC7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69EC5AD2"/>
    <w:multiLevelType w:val="hybridMultilevel"/>
    <w:tmpl w:val="9DB00B4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AD612E"/>
    <w:multiLevelType w:val="hybridMultilevel"/>
    <w:tmpl w:val="CBA624F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b/>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667DAE"/>
    <w:multiLevelType w:val="hybridMultilevel"/>
    <w:tmpl w:val="9DBE2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081449">
    <w:abstractNumId w:val="6"/>
  </w:num>
  <w:num w:numId="2" w16cid:durableId="1495296323">
    <w:abstractNumId w:val="1"/>
  </w:num>
  <w:num w:numId="3" w16cid:durableId="58483384">
    <w:abstractNumId w:val="5"/>
  </w:num>
  <w:num w:numId="4" w16cid:durableId="1859998600">
    <w:abstractNumId w:val="10"/>
  </w:num>
  <w:num w:numId="5" w16cid:durableId="189417058">
    <w:abstractNumId w:val="11"/>
  </w:num>
  <w:num w:numId="6" w16cid:durableId="2089885648">
    <w:abstractNumId w:val="8"/>
  </w:num>
  <w:num w:numId="7" w16cid:durableId="1499423731">
    <w:abstractNumId w:val="7"/>
  </w:num>
  <w:num w:numId="8" w16cid:durableId="1600524259">
    <w:abstractNumId w:val="2"/>
  </w:num>
  <w:num w:numId="9" w16cid:durableId="729424512">
    <w:abstractNumId w:val="12"/>
  </w:num>
  <w:num w:numId="10" w16cid:durableId="1364748683">
    <w:abstractNumId w:val="4"/>
  </w:num>
  <w:num w:numId="11" w16cid:durableId="1006441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393754">
    <w:abstractNumId w:val="3"/>
  </w:num>
  <w:num w:numId="13" w16cid:durableId="127370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F6"/>
    <w:rsid w:val="00044805"/>
    <w:rsid w:val="00057ABA"/>
    <w:rsid w:val="00060247"/>
    <w:rsid w:val="00061B3A"/>
    <w:rsid w:val="000D28E7"/>
    <w:rsid w:val="00116607"/>
    <w:rsid w:val="0018643A"/>
    <w:rsid w:val="00186B7F"/>
    <w:rsid w:val="00202C33"/>
    <w:rsid w:val="00216619"/>
    <w:rsid w:val="00222204"/>
    <w:rsid w:val="003176F8"/>
    <w:rsid w:val="00322734"/>
    <w:rsid w:val="00416566"/>
    <w:rsid w:val="00460888"/>
    <w:rsid w:val="004F3CA9"/>
    <w:rsid w:val="00562622"/>
    <w:rsid w:val="0060076C"/>
    <w:rsid w:val="006B6A96"/>
    <w:rsid w:val="00705D61"/>
    <w:rsid w:val="00745319"/>
    <w:rsid w:val="0078492B"/>
    <w:rsid w:val="00795723"/>
    <w:rsid w:val="008D4379"/>
    <w:rsid w:val="009A6DEC"/>
    <w:rsid w:val="00A029CC"/>
    <w:rsid w:val="00A34A7E"/>
    <w:rsid w:val="00A613F4"/>
    <w:rsid w:val="00B46848"/>
    <w:rsid w:val="00B535E3"/>
    <w:rsid w:val="00BA5E01"/>
    <w:rsid w:val="00BE2100"/>
    <w:rsid w:val="00BE4FD9"/>
    <w:rsid w:val="00C02D06"/>
    <w:rsid w:val="00CC5249"/>
    <w:rsid w:val="00D205D4"/>
    <w:rsid w:val="00D87EE5"/>
    <w:rsid w:val="00DF5743"/>
    <w:rsid w:val="00E048B2"/>
    <w:rsid w:val="00E57BF6"/>
    <w:rsid w:val="00FF1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865CB7A"/>
  <w15:chartTrackingRefBased/>
  <w15:docId w15:val="{C0C586B3-53D0-47EC-BB06-A2B3DA40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BF6"/>
  </w:style>
  <w:style w:type="paragraph" w:styleId="Footer">
    <w:name w:val="footer"/>
    <w:basedOn w:val="Normal"/>
    <w:link w:val="FooterChar"/>
    <w:uiPriority w:val="99"/>
    <w:unhideWhenUsed/>
    <w:rsid w:val="00E57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BF6"/>
  </w:style>
  <w:style w:type="paragraph" w:styleId="ListParagraph">
    <w:name w:val="List Paragraph"/>
    <w:basedOn w:val="Normal"/>
    <w:uiPriority w:val="34"/>
    <w:qFormat/>
    <w:rsid w:val="0018643A"/>
    <w:pPr>
      <w:spacing w:after="200" w:line="276" w:lineRule="auto"/>
      <w:ind w:left="720"/>
      <w:contextualSpacing/>
    </w:pPr>
    <w:rPr>
      <w:rFonts w:ascii="Calibri" w:eastAsia="Calibri" w:hAnsi="Calibri" w:cs="Times New Roman"/>
    </w:rPr>
  </w:style>
  <w:style w:type="paragraph" w:styleId="NoSpacing">
    <w:name w:val="No Spacing"/>
    <w:uiPriority w:val="1"/>
    <w:qFormat/>
    <w:rsid w:val="0018643A"/>
    <w:pPr>
      <w:spacing w:after="0" w:line="240" w:lineRule="auto"/>
    </w:pPr>
    <w:rPr>
      <w:rFonts w:ascii="Calibri" w:eastAsia="Calibri" w:hAnsi="Calibri" w:cs="Times New Roman"/>
    </w:rPr>
  </w:style>
  <w:style w:type="table" w:styleId="TableGrid">
    <w:name w:val="Table Grid"/>
    <w:basedOn w:val="TableNormal"/>
    <w:uiPriority w:val="39"/>
    <w:rsid w:val="00600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1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1278</Words>
  <Characters>7290</Characters>
  <Application>Microsoft Office Word</Application>
  <DocSecurity>4</DocSecurity>
  <Lines>148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Richards</dc:creator>
  <cp:keywords/>
  <dc:description/>
  <cp:lastModifiedBy>Tanya Richards</cp:lastModifiedBy>
  <cp:revision>2</cp:revision>
  <cp:lastPrinted>2021-06-03T10:50:00Z</cp:lastPrinted>
  <dcterms:created xsi:type="dcterms:W3CDTF">2025-10-03T14:18:00Z</dcterms:created>
  <dcterms:modified xsi:type="dcterms:W3CDTF">2025-10-03T14:18:00Z</dcterms:modified>
</cp:coreProperties>
</file>